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99DD" w14:textId="524C2908" w:rsidR="00FD74FB" w:rsidRPr="00FD74FB" w:rsidRDefault="009F7884" w:rsidP="00FD74FB">
      <w:pPr>
        <w:pStyle w:val="Heading1"/>
      </w:pPr>
      <w:r>
        <w:t>Audit Data Report 2022</w:t>
      </w:r>
    </w:p>
    <w:p w14:paraId="335C619F" w14:textId="77777777" w:rsidR="004813AF" w:rsidRPr="00D146BF" w:rsidRDefault="004813AF" w:rsidP="004813AF">
      <w:pPr>
        <w:rPr>
          <w:rFonts w:ascii="Trebuchet MS" w:hAnsi="Trebuchet MS"/>
        </w:rPr>
      </w:pPr>
      <w:r w:rsidRPr="00D146BF">
        <w:rPr>
          <w:rFonts w:ascii="Trebuchet MS" w:hAnsi="Trebuchet MS"/>
        </w:rPr>
        <w:t xml:space="preserve">Members who have been on the Register for over a year are eligible to be audited for continuing professional development, supervision and indemnity insurance, to check they are meeting the terms and conditions of registration. Those who have been previously selected will not be selected again at their next membership renewal. This also includes members new to the Register. </w:t>
      </w:r>
    </w:p>
    <w:p w14:paraId="7A19DC49" w14:textId="77777777" w:rsidR="004813AF" w:rsidRPr="00D146BF" w:rsidRDefault="004813AF" w:rsidP="004813AF">
      <w:pPr>
        <w:rPr>
          <w:rFonts w:ascii="Trebuchet MS" w:hAnsi="Trebuchet MS"/>
        </w:rPr>
      </w:pPr>
    </w:p>
    <w:p w14:paraId="4D24E051" w14:textId="42F53C9D" w:rsidR="004813AF" w:rsidRPr="00D146BF" w:rsidRDefault="004813AF" w:rsidP="004813AF">
      <w:pPr>
        <w:rPr>
          <w:rFonts w:ascii="Trebuchet MS" w:hAnsi="Trebuchet MS"/>
        </w:rPr>
      </w:pPr>
      <w:r w:rsidRPr="00D146BF">
        <w:rPr>
          <w:rFonts w:ascii="Trebuchet MS" w:hAnsi="Trebuchet MS"/>
        </w:rPr>
        <w:t>Members are asked to participate in the audit process in advance of their renewal month, where a six week timeframe is given for members to submit their documents. In each month we select 1.5% of members who are due for renewal.  In 2022, 707 members were asked to take part in the Register audit.</w:t>
      </w:r>
    </w:p>
    <w:p w14:paraId="1ABE70C0" w14:textId="77777777" w:rsidR="004813AF" w:rsidRPr="00D146BF" w:rsidRDefault="004813AF" w:rsidP="004813AF">
      <w:pPr>
        <w:rPr>
          <w:rFonts w:ascii="Trebuchet MS" w:hAnsi="Trebuchet MS" w:cs="Arial"/>
          <w:color w:val="000000" w:themeColor="text1"/>
        </w:rPr>
      </w:pPr>
    </w:p>
    <w:p w14:paraId="16F829C1" w14:textId="77777777" w:rsidR="004813AF" w:rsidRDefault="004813AF" w:rsidP="004813AF">
      <w:pPr>
        <w:rPr>
          <w:rFonts w:ascii="Trebuchet MS" w:hAnsi="Trebuchet MS"/>
        </w:rPr>
      </w:pPr>
      <w:r w:rsidRPr="00D146BF">
        <w:rPr>
          <w:rFonts w:ascii="Trebuchet MS" w:hAnsi="Trebuchet MS"/>
        </w:rPr>
        <w:t xml:space="preserve">Graph 1 shows the number of members who were selected for audit from January to December 2022. </w:t>
      </w:r>
    </w:p>
    <w:p w14:paraId="7488796F" w14:textId="77777777" w:rsidR="0009399A" w:rsidRPr="00D146BF" w:rsidRDefault="0009399A" w:rsidP="004813AF">
      <w:pPr>
        <w:rPr>
          <w:rFonts w:ascii="Trebuchet MS" w:hAnsi="Trebuchet MS"/>
        </w:rPr>
      </w:pPr>
    </w:p>
    <w:p w14:paraId="496686D6" w14:textId="77777777" w:rsidR="004813AF" w:rsidRPr="00D146BF" w:rsidRDefault="004813AF" w:rsidP="004813AF">
      <w:pPr>
        <w:rPr>
          <w:rFonts w:ascii="Trebuchet MS" w:hAnsi="Trebuchet MS"/>
        </w:rPr>
      </w:pPr>
    </w:p>
    <w:p w14:paraId="7D4FA2A5" w14:textId="46F7779F" w:rsidR="004813AF" w:rsidRPr="00D146BF" w:rsidRDefault="0060621C" w:rsidP="004813AF">
      <w:pPr>
        <w:rPr>
          <w:rFonts w:ascii="Trebuchet MS" w:hAnsi="Trebuchet MS"/>
        </w:rPr>
      </w:pPr>
      <w:r>
        <w:rPr>
          <w:noProof/>
        </w:rPr>
        <w:drawing>
          <wp:inline distT="0" distB="0" distL="0" distR="0" wp14:anchorId="1EB4E502" wp14:editId="7870F54A">
            <wp:extent cx="5054600" cy="2927350"/>
            <wp:effectExtent l="0" t="0" r="0" b="6350"/>
            <wp:docPr id="9" name="Chart 9">
              <a:extLst xmlns:a="http://schemas.openxmlformats.org/drawingml/2006/main">
                <a:ext uri="{FF2B5EF4-FFF2-40B4-BE49-F238E27FC236}">
                  <a16:creationId xmlns:a16="http://schemas.microsoft.com/office/drawing/2014/main" id="{DD6A9EBF-08C4-30C0-9A46-CC8523B44F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1F8B26" w14:textId="77777777" w:rsidR="004813AF" w:rsidRDefault="004813AF" w:rsidP="004813AF">
      <w:pPr>
        <w:rPr>
          <w:rFonts w:ascii="Trebuchet MS" w:hAnsi="Trebuchet MS"/>
          <w:sz w:val="21"/>
          <w:szCs w:val="21"/>
        </w:rPr>
      </w:pPr>
    </w:p>
    <w:p w14:paraId="7F98D604" w14:textId="77777777" w:rsidR="00984E89" w:rsidRDefault="00984E89" w:rsidP="00984E89">
      <w:pPr>
        <w:pStyle w:val="BulletIndent1"/>
        <w:numPr>
          <w:ilvl w:val="0"/>
          <w:numId w:val="0"/>
        </w:numPr>
      </w:pPr>
    </w:p>
    <w:p w14:paraId="15CE4889" w14:textId="15FC0001" w:rsidR="00984E89" w:rsidRDefault="00984E89" w:rsidP="00984E89">
      <w:pPr>
        <w:pStyle w:val="BulletIndent1"/>
        <w:numPr>
          <w:ilvl w:val="0"/>
          <w:numId w:val="0"/>
        </w:numPr>
      </w:pPr>
      <w:r w:rsidRPr="0041118B">
        <w:t>Members of the Register team complete a pre-assessment check to ensure that all of the required information has been provided</w:t>
      </w:r>
      <w:r>
        <w:t xml:space="preserve">.  </w:t>
      </w:r>
      <w:r w:rsidRPr="00F40645">
        <w:t xml:space="preserve">For instance, members </w:t>
      </w:r>
      <w:r>
        <w:t xml:space="preserve">may be </w:t>
      </w:r>
      <w:r w:rsidRPr="00F40645">
        <w:t xml:space="preserve">asked to provide an amended CPD record </w:t>
      </w:r>
      <w:r>
        <w:t>if</w:t>
      </w:r>
      <w:r w:rsidRPr="00F40645">
        <w:t xml:space="preserve"> this was completed for the incorrect timeframe. Some members </w:t>
      </w:r>
      <w:r>
        <w:t>may be</w:t>
      </w:r>
      <w:r w:rsidRPr="00F40645">
        <w:t xml:space="preserve"> asked for further information in relation to their </w:t>
      </w:r>
      <w:r>
        <w:t>s</w:t>
      </w:r>
      <w:r w:rsidRPr="00F40645">
        <w:t>upervision</w:t>
      </w:r>
      <w:r>
        <w:t xml:space="preserve"> if there were gaps in their record</w:t>
      </w:r>
      <w:r w:rsidRPr="00F40645">
        <w:t xml:space="preserve">. </w:t>
      </w:r>
      <w:r>
        <w:t xml:space="preserve"> The audit then </w:t>
      </w:r>
      <w:r w:rsidRPr="008661BA">
        <w:t xml:space="preserve">continues </w:t>
      </w:r>
      <w:r>
        <w:t xml:space="preserve">to </w:t>
      </w:r>
      <w:r w:rsidRPr="008661BA">
        <w:t>full assessment</w:t>
      </w:r>
      <w:r>
        <w:t>.</w:t>
      </w:r>
    </w:p>
    <w:p w14:paraId="3082A9FE" w14:textId="77777777" w:rsidR="00984E89" w:rsidRDefault="00984E89" w:rsidP="00984E89">
      <w:pPr>
        <w:pStyle w:val="BulletIndent1"/>
        <w:numPr>
          <w:ilvl w:val="0"/>
          <w:numId w:val="0"/>
        </w:numPr>
      </w:pPr>
    </w:p>
    <w:p w14:paraId="2C55037D" w14:textId="77777777" w:rsidR="00984E89" w:rsidRDefault="00984E89" w:rsidP="00984E89">
      <w:pPr>
        <w:pStyle w:val="BulletIndent1"/>
        <w:numPr>
          <w:ilvl w:val="0"/>
          <w:numId w:val="0"/>
        </w:numPr>
      </w:pPr>
    </w:p>
    <w:p w14:paraId="7367B325" w14:textId="77777777" w:rsidR="00984E89" w:rsidRDefault="00984E89" w:rsidP="00984E89">
      <w:pPr>
        <w:pStyle w:val="BulletIndent1"/>
        <w:numPr>
          <w:ilvl w:val="0"/>
          <w:numId w:val="0"/>
        </w:numPr>
      </w:pPr>
    </w:p>
    <w:p w14:paraId="68F7229E" w14:textId="77777777" w:rsidR="00984E89" w:rsidRDefault="00984E89" w:rsidP="00984E89">
      <w:pPr>
        <w:pStyle w:val="BulletIndent1"/>
        <w:numPr>
          <w:ilvl w:val="0"/>
          <w:numId w:val="0"/>
        </w:numPr>
      </w:pPr>
    </w:p>
    <w:p w14:paraId="24C9F64F" w14:textId="77777777" w:rsidR="00984E89" w:rsidRDefault="00984E89" w:rsidP="00984E89">
      <w:pPr>
        <w:pStyle w:val="BulletIndent1"/>
        <w:numPr>
          <w:ilvl w:val="0"/>
          <w:numId w:val="0"/>
        </w:numPr>
      </w:pPr>
    </w:p>
    <w:p w14:paraId="33B7DD9B" w14:textId="77777777" w:rsidR="00886C60" w:rsidRPr="00886C60" w:rsidRDefault="00886C60" w:rsidP="00886C60">
      <w:pPr>
        <w:rPr>
          <w:color w:val="7030A0"/>
        </w:rPr>
      </w:pPr>
      <w:r w:rsidRPr="00886C60">
        <w:rPr>
          <w:rFonts w:ascii="Trebuchet MS" w:hAnsi="Trebuchet MS"/>
        </w:rPr>
        <w:t>Of those who submitted their audit, 8 members were issued with a letter of advice in the period from January to December 2022. This process is in place when there is evidence that there may have been a low impact breach to the register terms and conditions that was minor or technical. Advice is given to avoid the likelihood of repetition and members are recalled for audit within the following 3 years. In 2022, the letters of advice issued were particularly related to indemnity insurance.</w:t>
      </w:r>
    </w:p>
    <w:p w14:paraId="2FBD4EFD" w14:textId="77777777" w:rsidR="00886C60" w:rsidRPr="00886C60" w:rsidRDefault="00886C60" w:rsidP="00886C60">
      <w:pPr>
        <w:rPr>
          <w:rFonts w:ascii="Trebuchet MS" w:hAnsi="Trebuchet MS"/>
        </w:rPr>
      </w:pPr>
    </w:p>
    <w:p w14:paraId="0C8C04EC" w14:textId="77777777" w:rsidR="00886C60" w:rsidRPr="00886C60" w:rsidRDefault="00886C60" w:rsidP="00886C60">
      <w:pPr>
        <w:rPr>
          <w:rFonts w:ascii="Trebuchet MS" w:hAnsi="Trebuchet MS"/>
        </w:rPr>
      </w:pPr>
      <w:r w:rsidRPr="00886C60">
        <w:rPr>
          <w:rFonts w:ascii="Trebuchet MS" w:hAnsi="Trebuchet MS"/>
        </w:rPr>
        <w:t xml:space="preserve">Some members who were selected for audit could not complete the audit process at that time due to personal circumstances, for instance bereavement. In these cases, their audit was deferred for 12 months.  </w:t>
      </w:r>
    </w:p>
    <w:p w14:paraId="72A5905F" w14:textId="77777777" w:rsidR="00886C60" w:rsidRPr="00886C60" w:rsidRDefault="00886C60" w:rsidP="00886C60">
      <w:pPr>
        <w:rPr>
          <w:rFonts w:ascii="Trebuchet MS" w:hAnsi="Trebuchet MS"/>
          <w:color w:val="7030A0"/>
        </w:rPr>
      </w:pPr>
    </w:p>
    <w:p w14:paraId="54A08705" w14:textId="77777777" w:rsidR="00886C60" w:rsidRPr="00886C60" w:rsidRDefault="00886C60" w:rsidP="00886C60">
      <w:pPr>
        <w:rPr>
          <w:rFonts w:ascii="Trebuchet MS" w:hAnsi="Trebuchet MS"/>
        </w:rPr>
      </w:pPr>
      <w:r w:rsidRPr="00886C60">
        <w:rPr>
          <w:rFonts w:ascii="Trebuchet MS" w:hAnsi="Trebuchet MS"/>
        </w:rPr>
        <w:t xml:space="preserve">Members who moved to the retired category or whose membership had been cancelled or had lapsed were not required to complete the audit process.  Members who did not engage with the audit process following multiple communications, such as emails, telephone calls and letters, were eventually removed from the register. </w:t>
      </w:r>
    </w:p>
    <w:p w14:paraId="2D68A40F" w14:textId="77777777" w:rsidR="00886C60" w:rsidRPr="00886C60" w:rsidRDefault="00886C60" w:rsidP="00886C60">
      <w:pPr>
        <w:rPr>
          <w:rFonts w:ascii="Trebuchet MS" w:hAnsi="Trebuchet MS"/>
        </w:rPr>
      </w:pPr>
    </w:p>
    <w:p w14:paraId="226A93BD" w14:textId="77777777" w:rsidR="00886C60" w:rsidRPr="00886C60" w:rsidRDefault="00886C60" w:rsidP="00886C60">
      <w:pPr>
        <w:rPr>
          <w:rFonts w:ascii="Trebuchet MS" w:hAnsi="Trebuchet MS"/>
        </w:rPr>
      </w:pPr>
      <w:r w:rsidRPr="00886C60">
        <w:rPr>
          <w:rFonts w:ascii="Trebuchet MS" w:hAnsi="Trebuchet MS"/>
        </w:rPr>
        <w:t>Graph 2 shows audit process from January to December 2022.</w:t>
      </w:r>
    </w:p>
    <w:p w14:paraId="22CBA86E" w14:textId="77777777" w:rsidR="00984E89" w:rsidRDefault="00984E89" w:rsidP="00984E89">
      <w:pPr>
        <w:pStyle w:val="BulletIndent1"/>
        <w:numPr>
          <w:ilvl w:val="0"/>
          <w:numId w:val="0"/>
        </w:numPr>
      </w:pPr>
    </w:p>
    <w:p w14:paraId="7B6F6AF2" w14:textId="77777777" w:rsidR="0009399A" w:rsidRDefault="0009399A" w:rsidP="00984E89">
      <w:pPr>
        <w:pStyle w:val="BulletIndent1"/>
        <w:numPr>
          <w:ilvl w:val="0"/>
          <w:numId w:val="0"/>
        </w:numPr>
      </w:pPr>
    </w:p>
    <w:p w14:paraId="5146F6D6" w14:textId="6A81B6F8" w:rsidR="00984E89" w:rsidRDefault="0009399A" w:rsidP="00984E89">
      <w:pPr>
        <w:pStyle w:val="BulletIndent1"/>
        <w:numPr>
          <w:ilvl w:val="0"/>
          <w:numId w:val="0"/>
        </w:numPr>
      </w:pPr>
      <w:r>
        <w:rPr>
          <w:noProof/>
        </w:rPr>
        <w:drawing>
          <wp:inline distT="0" distB="0" distL="0" distR="0" wp14:anchorId="0D553C03" wp14:editId="08DCA1FB">
            <wp:extent cx="4775200" cy="2743200"/>
            <wp:effectExtent l="0" t="0" r="6350" b="0"/>
            <wp:docPr id="1" name="Chart 1">
              <a:extLst xmlns:a="http://schemas.openxmlformats.org/drawingml/2006/main">
                <a:ext uri="{FF2B5EF4-FFF2-40B4-BE49-F238E27FC236}">
                  <a16:creationId xmlns:a16="http://schemas.microsoft.com/office/drawing/2014/main" id="{7CDB495F-9788-1961-B667-390AA1B9B8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5A8061" w14:textId="77777777" w:rsidR="00984E89" w:rsidRDefault="00984E89" w:rsidP="00984E89">
      <w:pPr>
        <w:pStyle w:val="BulletIndent1"/>
        <w:numPr>
          <w:ilvl w:val="0"/>
          <w:numId w:val="0"/>
        </w:numPr>
      </w:pPr>
    </w:p>
    <w:p w14:paraId="0D42C06C" w14:textId="77777777" w:rsidR="007A76C2" w:rsidRDefault="007A76C2" w:rsidP="007A76C2">
      <w:pPr>
        <w:pStyle w:val="BodyText"/>
      </w:pPr>
    </w:p>
    <w:p w14:paraId="2F182A06" w14:textId="77777777" w:rsidR="0038147A" w:rsidRDefault="0038147A" w:rsidP="007A76C2">
      <w:pPr>
        <w:pStyle w:val="BodyText"/>
      </w:pPr>
    </w:p>
    <w:p w14:paraId="1CBBB734" w14:textId="77777777" w:rsidR="0038147A" w:rsidRDefault="0038147A" w:rsidP="007A76C2">
      <w:pPr>
        <w:pStyle w:val="BodyText"/>
      </w:pPr>
    </w:p>
    <w:p w14:paraId="2C73492A" w14:textId="77777777" w:rsidR="0038147A" w:rsidRDefault="0038147A" w:rsidP="007A76C2">
      <w:pPr>
        <w:pStyle w:val="BodyText"/>
      </w:pPr>
    </w:p>
    <w:p w14:paraId="40F82942" w14:textId="77777777" w:rsidR="0038147A" w:rsidRDefault="0038147A" w:rsidP="007A76C2">
      <w:pPr>
        <w:pStyle w:val="BodyText"/>
      </w:pPr>
    </w:p>
    <w:p w14:paraId="20C292CF" w14:textId="77777777" w:rsidR="0038147A" w:rsidRPr="007A76C2" w:rsidRDefault="0038147A" w:rsidP="007A76C2">
      <w:pPr>
        <w:pStyle w:val="BodyText"/>
      </w:pPr>
    </w:p>
    <w:p w14:paraId="7750C1B6" w14:textId="77777777" w:rsidR="007A76C2" w:rsidRDefault="007A76C2" w:rsidP="007A76C2">
      <w:pPr>
        <w:pStyle w:val="BulletIndent2"/>
        <w:numPr>
          <w:ilvl w:val="0"/>
          <w:numId w:val="0"/>
        </w:numPr>
      </w:pPr>
    </w:p>
    <w:p w14:paraId="068D8D8A" w14:textId="77777777" w:rsidR="0038147A" w:rsidRPr="00741316" w:rsidRDefault="0038147A" w:rsidP="0038147A">
      <w:pPr>
        <w:rPr>
          <w:rFonts w:asciiTheme="majorHAnsi" w:hAnsiTheme="majorHAnsi"/>
        </w:rPr>
      </w:pPr>
      <w:r w:rsidRPr="00741316">
        <w:rPr>
          <w:rFonts w:asciiTheme="majorHAnsi" w:hAnsiTheme="majorHAnsi"/>
        </w:rPr>
        <w:lastRenderedPageBreak/>
        <w:t>Audit process from January to December 2022 – text version:</w:t>
      </w:r>
    </w:p>
    <w:p w14:paraId="18538F5B" w14:textId="77777777" w:rsidR="00AD6261" w:rsidRPr="00741316" w:rsidRDefault="00AD6261" w:rsidP="00C03A80">
      <w:pPr>
        <w:rPr>
          <w:rFonts w:asciiTheme="majorHAnsi" w:hAnsiTheme="majorHAnsi"/>
        </w:rPr>
      </w:pPr>
    </w:p>
    <w:tbl>
      <w:tblPr>
        <w:tblStyle w:val="TableGrid"/>
        <w:tblW w:w="0" w:type="auto"/>
        <w:tblLook w:val="04A0" w:firstRow="1" w:lastRow="0" w:firstColumn="1" w:lastColumn="0" w:noHBand="0" w:noVBand="1"/>
      </w:tblPr>
      <w:tblGrid>
        <w:gridCol w:w="1300"/>
        <w:gridCol w:w="1280"/>
        <w:gridCol w:w="1086"/>
        <w:gridCol w:w="1185"/>
        <w:gridCol w:w="960"/>
        <w:gridCol w:w="960"/>
        <w:gridCol w:w="1116"/>
      </w:tblGrid>
      <w:tr w:rsidR="00741316" w:rsidRPr="00741316" w14:paraId="39693290" w14:textId="77777777" w:rsidTr="00A7413C">
        <w:trPr>
          <w:trHeight w:val="370"/>
        </w:trPr>
        <w:tc>
          <w:tcPr>
            <w:tcW w:w="1300" w:type="dxa"/>
            <w:noWrap/>
            <w:hideMark/>
          </w:tcPr>
          <w:p w14:paraId="6E3BD77A" w14:textId="77777777" w:rsidR="00741316" w:rsidRPr="00741316" w:rsidRDefault="00741316" w:rsidP="00A7413C">
            <w:pPr>
              <w:rPr>
                <w:rFonts w:asciiTheme="majorHAnsi" w:hAnsiTheme="majorHAnsi"/>
              </w:rPr>
            </w:pPr>
            <w:r w:rsidRPr="00741316">
              <w:rPr>
                <w:rFonts w:asciiTheme="majorHAnsi" w:hAnsiTheme="majorHAnsi"/>
              </w:rPr>
              <w:t>Audit Month</w:t>
            </w:r>
          </w:p>
        </w:tc>
        <w:tc>
          <w:tcPr>
            <w:tcW w:w="1280" w:type="dxa"/>
            <w:noWrap/>
            <w:hideMark/>
          </w:tcPr>
          <w:p w14:paraId="08C656A3" w14:textId="77777777" w:rsidR="00741316" w:rsidRPr="00741316" w:rsidRDefault="00741316" w:rsidP="00A7413C">
            <w:pPr>
              <w:rPr>
                <w:rFonts w:asciiTheme="majorHAnsi" w:hAnsiTheme="majorHAnsi"/>
              </w:rPr>
            </w:pPr>
            <w:r w:rsidRPr="00741316">
              <w:rPr>
                <w:rFonts w:asciiTheme="majorHAnsi" w:hAnsiTheme="majorHAnsi"/>
              </w:rPr>
              <w:t>Passed audit</w:t>
            </w:r>
          </w:p>
        </w:tc>
        <w:tc>
          <w:tcPr>
            <w:tcW w:w="960" w:type="dxa"/>
            <w:noWrap/>
            <w:hideMark/>
          </w:tcPr>
          <w:p w14:paraId="3BF673AC" w14:textId="77777777" w:rsidR="00741316" w:rsidRPr="00741316" w:rsidRDefault="00741316" w:rsidP="00A7413C">
            <w:pPr>
              <w:rPr>
                <w:rFonts w:asciiTheme="majorHAnsi" w:hAnsiTheme="majorHAnsi"/>
              </w:rPr>
            </w:pPr>
            <w:r w:rsidRPr="00741316">
              <w:rPr>
                <w:rFonts w:asciiTheme="majorHAnsi" w:hAnsiTheme="majorHAnsi"/>
              </w:rPr>
              <w:t>Deferred</w:t>
            </w:r>
          </w:p>
        </w:tc>
        <w:tc>
          <w:tcPr>
            <w:tcW w:w="960" w:type="dxa"/>
            <w:noWrap/>
            <w:hideMark/>
          </w:tcPr>
          <w:p w14:paraId="78C059C2" w14:textId="77777777" w:rsidR="00741316" w:rsidRPr="00741316" w:rsidRDefault="00741316" w:rsidP="00A7413C">
            <w:pPr>
              <w:rPr>
                <w:rFonts w:asciiTheme="majorHAnsi" w:hAnsiTheme="majorHAnsi"/>
              </w:rPr>
            </w:pPr>
            <w:r w:rsidRPr="00741316">
              <w:rPr>
                <w:rFonts w:asciiTheme="majorHAnsi" w:hAnsiTheme="majorHAnsi"/>
              </w:rPr>
              <w:t>Cancelled</w:t>
            </w:r>
          </w:p>
        </w:tc>
        <w:tc>
          <w:tcPr>
            <w:tcW w:w="960" w:type="dxa"/>
            <w:noWrap/>
            <w:hideMark/>
          </w:tcPr>
          <w:p w14:paraId="0640643C" w14:textId="77777777" w:rsidR="00741316" w:rsidRPr="00741316" w:rsidRDefault="00741316" w:rsidP="00A7413C">
            <w:pPr>
              <w:rPr>
                <w:rFonts w:asciiTheme="majorHAnsi" w:hAnsiTheme="majorHAnsi"/>
              </w:rPr>
            </w:pPr>
            <w:r w:rsidRPr="00741316">
              <w:rPr>
                <w:rFonts w:asciiTheme="majorHAnsi" w:hAnsiTheme="majorHAnsi"/>
              </w:rPr>
              <w:t>Expired</w:t>
            </w:r>
          </w:p>
        </w:tc>
        <w:tc>
          <w:tcPr>
            <w:tcW w:w="960" w:type="dxa"/>
            <w:noWrap/>
            <w:hideMark/>
          </w:tcPr>
          <w:p w14:paraId="6F5215E7" w14:textId="77777777" w:rsidR="00741316" w:rsidRPr="00741316" w:rsidRDefault="00741316" w:rsidP="00A7413C">
            <w:pPr>
              <w:rPr>
                <w:rFonts w:asciiTheme="majorHAnsi" w:hAnsiTheme="majorHAnsi"/>
              </w:rPr>
            </w:pPr>
            <w:r w:rsidRPr="00741316">
              <w:rPr>
                <w:rFonts w:asciiTheme="majorHAnsi" w:hAnsiTheme="majorHAnsi"/>
              </w:rPr>
              <w:t>Retired</w:t>
            </w:r>
          </w:p>
        </w:tc>
        <w:tc>
          <w:tcPr>
            <w:tcW w:w="960" w:type="dxa"/>
            <w:noWrap/>
            <w:hideMark/>
          </w:tcPr>
          <w:p w14:paraId="3B1F4364" w14:textId="77777777" w:rsidR="00741316" w:rsidRPr="00741316" w:rsidRDefault="00741316" w:rsidP="00A7413C">
            <w:pPr>
              <w:rPr>
                <w:rFonts w:asciiTheme="majorHAnsi" w:hAnsiTheme="majorHAnsi"/>
              </w:rPr>
            </w:pPr>
            <w:r w:rsidRPr="00741316">
              <w:rPr>
                <w:rFonts w:asciiTheme="majorHAnsi" w:hAnsiTheme="majorHAnsi"/>
              </w:rPr>
              <w:t>Removed</w:t>
            </w:r>
          </w:p>
        </w:tc>
      </w:tr>
      <w:tr w:rsidR="00741316" w:rsidRPr="00741316" w14:paraId="66ECE9B1" w14:textId="77777777" w:rsidTr="00A7413C">
        <w:trPr>
          <w:trHeight w:val="290"/>
        </w:trPr>
        <w:tc>
          <w:tcPr>
            <w:tcW w:w="1300" w:type="dxa"/>
            <w:noWrap/>
            <w:hideMark/>
          </w:tcPr>
          <w:p w14:paraId="13C592FC" w14:textId="77777777" w:rsidR="00741316" w:rsidRPr="00741316" w:rsidRDefault="00741316" w:rsidP="00A7413C">
            <w:pPr>
              <w:rPr>
                <w:rFonts w:asciiTheme="majorHAnsi" w:hAnsiTheme="majorHAnsi"/>
              </w:rPr>
            </w:pPr>
            <w:r w:rsidRPr="00741316">
              <w:rPr>
                <w:rFonts w:asciiTheme="majorHAnsi" w:hAnsiTheme="majorHAnsi"/>
              </w:rPr>
              <w:t>Jan-22</w:t>
            </w:r>
          </w:p>
        </w:tc>
        <w:tc>
          <w:tcPr>
            <w:tcW w:w="1280" w:type="dxa"/>
            <w:noWrap/>
            <w:hideMark/>
          </w:tcPr>
          <w:p w14:paraId="1DA48AC4" w14:textId="77777777" w:rsidR="00741316" w:rsidRPr="00741316" w:rsidRDefault="00741316" w:rsidP="00A7413C">
            <w:pPr>
              <w:jc w:val="center"/>
              <w:rPr>
                <w:rFonts w:asciiTheme="majorHAnsi" w:hAnsiTheme="majorHAnsi"/>
              </w:rPr>
            </w:pPr>
            <w:r w:rsidRPr="00741316">
              <w:rPr>
                <w:rFonts w:asciiTheme="majorHAnsi" w:hAnsiTheme="majorHAnsi"/>
              </w:rPr>
              <w:t>59</w:t>
            </w:r>
          </w:p>
        </w:tc>
        <w:tc>
          <w:tcPr>
            <w:tcW w:w="960" w:type="dxa"/>
            <w:noWrap/>
            <w:hideMark/>
          </w:tcPr>
          <w:p w14:paraId="4C6C440A" w14:textId="77777777" w:rsidR="00741316" w:rsidRPr="00741316" w:rsidRDefault="00741316" w:rsidP="00A7413C">
            <w:pPr>
              <w:jc w:val="center"/>
              <w:rPr>
                <w:rFonts w:asciiTheme="majorHAnsi" w:hAnsiTheme="majorHAnsi"/>
              </w:rPr>
            </w:pPr>
            <w:r w:rsidRPr="00741316">
              <w:rPr>
                <w:rFonts w:asciiTheme="majorHAnsi" w:hAnsiTheme="majorHAnsi"/>
              </w:rPr>
              <w:t>7</w:t>
            </w:r>
          </w:p>
        </w:tc>
        <w:tc>
          <w:tcPr>
            <w:tcW w:w="960" w:type="dxa"/>
            <w:noWrap/>
            <w:hideMark/>
          </w:tcPr>
          <w:p w14:paraId="707B0E5E" w14:textId="77777777" w:rsidR="00741316" w:rsidRPr="00741316" w:rsidRDefault="00741316" w:rsidP="00A7413C">
            <w:pPr>
              <w:jc w:val="center"/>
              <w:rPr>
                <w:rFonts w:asciiTheme="majorHAnsi" w:hAnsiTheme="majorHAnsi"/>
              </w:rPr>
            </w:pPr>
            <w:r w:rsidRPr="00741316">
              <w:rPr>
                <w:rFonts w:asciiTheme="majorHAnsi" w:hAnsiTheme="majorHAnsi"/>
              </w:rPr>
              <w:t>0</w:t>
            </w:r>
          </w:p>
        </w:tc>
        <w:tc>
          <w:tcPr>
            <w:tcW w:w="960" w:type="dxa"/>
            <w:noWrap/>
            <w:hideMark/>
          </w:tcPr>
          <w:p w14:paraId="3BE32B14" w14:textId="77777777" w:rsidR="00741316" w:rsidRPr="00741316" w:rsidRDefault="00741316" w:rsidP="00A7413C">
            <w:pPr>
              <w:jc w:val="center"/>
              <w:rPr>
                <w:rFonts w:asciiTheme="majorHAnsi" w:hAnsiTheme="majorHAnsi"/>
              </w:rPr>
            </w:pPr>
            <w:r w:rsidRPr="00741316">
              <w:rPr>
                <w:rFonts w:asciiTheme="majorHAnsi" w:hAnsiTheme="majorHAnsi"/>
              </w:rPr>
              <w:t>11</w:t>
            </w:r>
          </w:p>
        </w:tc>
        <w:tc>
          <w:tcPr>
            <w:tcW w:w="960" w:type="dxa"/>
            <w:noWrap/>
            <w:hideMark/>
          </w:tcPr>
          <w:p w14:paraId="14F86CB8" w14:textId="77777777" w:rsidR="00741316" w:rsidRPr="00741316" w:rsidRDefault="00741316" w:rsidP="00A7413C">
            <w:pPr>
              <w:jc w:val="center"/>
              <w:rPr>
                <w:rFonts w:asciiTheme="majorHAnsi" w:hAnsiTheme="majorHAnsi"/>
              </w:rPr>
            </w:pPr>
          </w:p>
        </w:tc>
        <w:tc>
          <w:tcPr>
            <w:tcW w:w="960" w:type="dxa"/>
            <w:noWrap/>
            <w:hideMark/>
          </w:tcPr>
          <w:p w14:paraId="196F8924" w14:textId="77777777" w:rsidR="00741316" w:rsidRPr="00741316" w:rsidRDefault="00741316" w:rsidP="00A7413C">
            <w:pPr>
              <w:jc w:val="center"/>
              <w:rPr>
                <w:rFonts w:asciiTheme="majorHAnsi" w:hAnsiTheme="majorHAnsi"/>
              </w:rPr>
            </w:pPr>
            <w:r w:rsidRPr="00741316">
              <w:rPr>
                <w:rFonts w:asciiTheme="majorHAnsi" w:hAnsiTheme="majorHAnsi"/>
              </w:rPr>
              <w:t>1</w:t>
            </w:r>
          </w:p>
        </w:tc>
      </w:tr>
      <w:tr w:rsidR="00741316" w:rsidRPr="00741316" w14:paraId="271955FB" w14:textId="77777777" w:rsidTr="00A7413C">
        <w:trPr>
          <w:trHeight w:val="290"/>
        </w:trPr>
        <w:tc>
          <w:tcPr>
            <w:tcW w:w="1300" w:type="dxa"/>
            <w:noWrap/>
            <w:hideMark/>
          </w:tcPr>
          <w:p w14:paraId="29CE0D4F" w14:textId="77777777" w:rsidR="00741316" w:rsidRPr="00741316" w:rsidRDefault="00741316" w:rsidP="00A7413C">
            <w:pPr>
              <w:rPr>
                <w:rFonts w:asciiTheme="majorHAnsi" w:hAnsiTheme="majorHAnsi"/>
              </w:rPr>
            </w:pPr>
            <w:r w:rsidRPr="00741316">
              <w:rPr>
                <w:rFonts w:asciiTheme="majorHAnsi" w:hAnsiTheme="majorHAnsi"/>
              </w:rPr>
              <w:t>Feb-22</w:t>
            </w:r>
          </w:p>
        </w:tc>
        <w:tc>
          <w:tcPr>
            <w:tcW w:w="1280" w:type="dxa"/>
            <w:noWrap/>
            <w:hideMark/>
          </w:tcPr>
          <w:p w14:paraId="60E159A7" w14:textId="77777777" w:rsidR="00741316" w:rsidRPr="00741316" w:rsidRDefault="00741316" w:rsidP="00A7413C">
            <w:pPr>
              <w:jc w:val="center"/>
              <w:rPr>
                <w:rFonts w:asciiTheme="majorHAnsi" w:hAnsiTheme="majorHAnsi"/>
              </w:rPr>
            </w:pPr>
            <w:r w:rsidRPr="00741316">
              <w:rPr>
                <w:rFonts w:asciiTheme="majorHAnsi" w:hAnsiTheme="majorHAnsi"/>
              </w:rPr>
              <w:t>61</w:t>
            </w:r>
          </w:p>
        </w:tc>
        <w:tc>
          <w:tcPr>
            <w:tcW w:w="960" w:type="dxa"/>
            <w:noWrap/>
            <w:hideMark/>
          </w:tcPr>
          <w:p w14:paraId="40394039" w14:textId="77777777" w:rsidR="00741316" w:rsidRPr="00741316" w:rsidRDefault="00741316" w:rsidP="00A7413C">
            <w:pPr>
              <w:jc w:val="center"/>
              <w:rPr>
                <w:rFonts w:asciiTheme="majorHAnsi" w:hAnsiTheme="majorHAnsi"/>
              </w:rPr>
            </w:pPr>
            <w:r w:rsidRPr="00741316">
              <w:rPr>
                <w:rFonts w:asciiTheme="majorHAnsi" w:hAnsiTheme="majorHAnsi"/>
              </w:rPr>
              <w:t>2</w:t>
            </w:r>
          </w:p>
        </w:tc>
        <w:tc>
          <w:tcPr>
            <w:tcW w:w="960" w:type="dxa"/>
            <w:noWrap/>
            <w:hideMark/>
          </w:tcPr>
          <w:p w14:paraId="6F619B67" w14:textId="77777777" w:rsidR="00741316" w:rsidRPr="00741316" w:rsidRDefault="00741316" w:rsidP="00A7413C">
            <w:pPr>
              <w:jc w:val="center"/>
              <w:rPr>
                <w:rFonts w:asciiTheme="majorHAnsi" w:hAnsiTheme="majorHAnsi"/>
              </w:rPr>
            </w:pPr>
            <w:r w:rsidRPr="00741316">
              <w:rPr>
                <w:rFonts w:asciiTheme="majorHAnsi" w:hAnsiTheme="majorHAnsi"/>
              </w:rPr>
              <w:t>6</w:t>
            </w:r>
          </w:p>
        </w:tc>
        <w:tc>
          <w:tcPr>
            <w:tcW w:w="960" w:type="dxa"/>
            <w:noWrap/>
            <w:hideMark/>
          </w:tcPr>
          <w:p w14:paraId="0E93B050" w14:textId="77777777" w:rsidR="00741316" w:rsidRPr="00741316" w:rsidRDefault="00741316" w:rsidP="00A7413C">
            <w:pPr>
              <w:jc w:val="center"/>
              <w:rPr>
                <w:rFonts w:asciiTheme="majorHAnsi" w:hAnsiTheme="majorHAnsi"/>
              </w:rPr>
            </w:pPr>
            <w:r w:rsidRPr="00741316">
              <w:rPr>
                <w:rFonts w:asciiTheme="majorHAnsi" w:hAnsiTheme="majorHAnsi"/>
              </w:rPr>
              <w:t>9</w:t>
            </w:r>
          </w:p>
        </w:tc>
        <w:tc>
          <w:tcPr>
            <w:tcW w:w="960" w:type="dxa"/>
            <w:noWrap/>
            <w:hideMark/>
          </w:tcPr>
          <w:p w14:paraId="52DFA422" w14:textId="77777777" w:rsidR="00741316" w:rsidRPr="00741316" w:rsidRDefault="00741316" w:rsidP="00A7413C">
            <w:pPr>
              <w:jc w:val="center"/>
              <w:rPr>
                <w:rFonts w:asciiTheme="majorHAnsi" w:hAnsiTheme="majorHAnsi"/>
              </w:rPr>
            </w:pPr>
          </w:p>
        </w:tc>
        <w:tc>
          <w:tcPr>
            <w:tcW w:w="960" w:type="dxa"/>
            <w:noWrap/>
            <w:hideMark/>
          </w:tcPr>
          <w:p w14:paraId="68A89998" w14:textId="77777777" w:rsidR="00741316" w:rsidRPr="00741316" w:rsidRDefault="00741316" w:rsidP="00A7413C">
            <w:pPr>
              <w:jc w:val="center"/>
              <w:rPr>
                <w:rFonts w:asciiTheme="majorHAnsi" w:hAnsiTheme="majorHAnsi"/>
              </w:rPr>
            </w:pPr>
          </w:p>
        </w:tc>
      </w:tr>
      <w:tr w:rsidR="00741316" w:rsidRPr="00741316" w14:paraId="714FD1BB" w14:textId="77777777" w:rsidTr="00A7413C">
        <w:trPr>
          <w:trHeight w:val="290"/>
        </w:trPr>
        <w:tc>
          <w:tcPr>
            <w:tcW w:w="1300" w:type="dxa"/>
            <w:noWrap/>
            <w:hideMark/>
          </w:tcPr>
          <w:p w14:paraId="12043808" w14:textId="77777777" w:rsidR="00741316" w:rsidRPr="00741316" w:rsidRDefault="00741316" w:rsidP="00A7413C">
            <w:pPr>
              <w:rPr>
                <w:rFonts w:asciiTheme="majorHAnsi" w:hAnsiTheme="majorHAnsi"/>
              </w:rPr>
            </w:pPr>
            <w:r w:rsidRPr="00741316">
              <w:rPr>
                <w:rFonts w:asciiTheme="majorHAnsi" w:hAnsiTheme="majorHAnsi"/>
              </w:rPr>
              <w:t>Mar-22</w:t>
            </w:r>
          </w:p>
        </w:tc>
        <w:tc>
          <w:tcPr>
            <w:tcW w:w="1280" w:type="dxa"/>
            <w:noWrap/>
            <w:hideMark/>
          </w:tcPr>
          <w:p w14:paraId="46E64713" w14:textId="77777777" w:rsidR="00741316" w:rsidRPr="00741316" w:rsidRDefault="00741316" w:rsidP="00A7413C">
            <w:pPr>
              <w:jc w:val="center"/>
              <w:rPr>
                <w:rFonts w:asciiTheme="majorHAnsi" w:hAnsiTheme="majorHAnsi"/>
              </w:rPr>
            </w:pPr>
            <w:r w:rsidRPr="00741316">
              <w:rPr>
                <w:rFonts w:asciiTheme="majorHAnsi" w:hAnsiTheme="majorHAnsi"/>
              </w:rPr>
              <w:t>58</w:t>
            </w:r>
          </w:p>
        </w:tc>
        <w:tc>
          <w:tcPr>
            <w:tcW w:w="960" w:type="dxa"/>
            <w:noWrap/>
            <w:hideMark/>
          </w:tcPr>
          <w:p w14:paraId="0B417846" w14:textId="77777777" w:rsidR="00741316" w:rsidRPr="00741316" w:rsidRDefault="00741316" w:rsidP="00A7413C">
            <w:pPr>
              <w:jc w:val="center"/>
              <w:rPr>
                <w:rFonts w:asciiTheme="majorHAnsi" w:hAnsiTheme="majorHAnsi"/>
              </w:rPr>
            </w:pPr>
            <w:r w:rsidRPr="00741316">
              <w:rPr>
                <w:rFonts w:asciiTheme="majorHAnsi" w:hAnsiTheme="majorHAnsi"/>
              </w:rPr>
              <w:t>7</w:t>
            </w:r>
          </w:p>
        </w:tc>
        <w:tc>
          <w:tcPr>
            <w:tcW w:w="960" w:type="dxa"/>
            <w:noWrap/>
            <w:hideMark/>
          </w:tcPr>
          <w:p w14:paraId="69AFDD22" w14:textId="77777777" w:rsidR="00741316" w:rsidRPr="00741316" w:rsidRDefault="00741316" w:rsidP="00A7413C">
            <w:pPr>
              <w:jc w:val="center"/>
              <w:rPr>
                <w:rFonts w:asciiTheme="majorHAnsi" w:hAnsiTheme="majorHAnsi"/>
              </w:rPr>
            </w:pPr>
            <w:r w:rsidRPr="00741316">
              <w:rPr>
                <w:rFonts w:asciiTheme="majorHAnsi" w:hAnsiTheme="majorHAnsi"/>
              </w:rPr>
              <w:t>4</w:t>
            </w:r>
          </w:p>
        </w:tc>
        <w:tc>
          <w:tcPr>
            <w:tcW w:w="960" w:type="dxa"/>
            <w:noWrap/>
            <w:hideMark/>
          </w:tcPr>
          <w:p w14:paraId="1AC35B0A" w14:textId="77777777" w:rsidR="00741316" w:rsidRPr="00741316" w:rsidRDefault="00741316" w:rsidP="00A7413C">
            <w:pPr>
              <w:jc w:val="center"/>
              <w:rPr>
                <w:rFonts w:asciiTheme="majorHAnsi" w:hAnsiTheme="majorHAnsi"/>
              </w:rPr>
            </w:pPr>
            <w:r w:rsidRPr="00741316">
              <w:rPr>
                <w:rFonts w:asciiTheme="majorHAnsi" w:hAnsiTheme="majorHAnsi"/>
              </w:rPr>
              <w:t>6</w:t>
            </w:r>
          </w:p>
        </w:tc>
        <w:tc>
          <w:tcPr>
            <w:tcW w:w="960" w:type="dxa"/>
            <w:noWrap/>
            <w:hideMark/>
          </w:tcPr>
          <w:p w14:paraId="53884182" w14:textId="77777777" w:rsidR="00741316" w:rsidRPr="00741316" w:rsidRDefault="00741316" w:rsidP="00A7413C">
            <w:pPr>
              <w:jc w:val="center"/>
              <w:rPr>
                <w:rFonts w:asciiTheme="majorHAnsi" w:hAnsiTheme="majorHAnsi"/>
              </w:rPr>
            </w:pPr>
          </w:p>
        </w:tc>
        <w:tc>
          <w:tcPr>
            <w:tcW w:w="960" w:type="dxa"/>
            <w:noWrap/>
            <w:hideMark/>
          </w:tcPr>
          <w:p w14:paraId="2D45FEE1" w14:textId="77777777" w:rsidR="00741316" w:rsidRPr="00741316" w:rsidRDefault="00741316" w:rsidP="00A7413C">
            <w:pPr>
              <w:jc w:val="center"/>
              <w:rPr>
                <w:rFonts w:asciiTheme="majorHAnsi" w:hAnsiTheme="majorHAnsi"/>
              </w:rPr>
            </w:pPr>
          </w:p>
        </w:tc>
      </w:tr>
      <w:tr w:rsidR="00741316" w:rsidRPr="00741316" w14:paraId="014F1426" w14:textId="77777777" w:rsidTr="00A7413C">
        <w:trPr>
          <w:trHeight w:val="290"/>
        </w:trPr>
        <w:tc>
          <w:tcPr>
            <w:tcW w:w="1300" w:type="dxa"/>
            <w:noWrap/>
            <w:hideMark/>
          </w:tcPr>
          <w:p w14:paraId="1E2DE487" w14:textId="77777777" w:rsidR="00741316" w:rsidRPr="00741316" w:rsidRDefault="00741316" w:rsidP="00A7413C">
            <w:pPr>
              <w:rPr>
                <w:rFonts w:asciiTheme="majorHAnsi" w:hAnsiTheme="majorHAnsi"/>
              </w:rPr>
            </w:pPr>
            <w:r w:rsidRPr="00741316">
              <w:rPr>
                <w:rFonts w:asciiTheme="majorHAnsi" w:hAnsiTheme="majorHAnsi"/>
              </w:rPr>
              <w:t>Apr-22</w:t>
            </w:r>
          </w:p>
        </w:tc>
        <w:tc>
          <w:tcPr>
            <w:tcW w:w="1280" w:type="dxa"/>
            <w:noWrap/>
            <w:hideMark/>
          </w:tcPr>
          <w:p w14:paraId="61A4D09A" w14:textId="77777777" w:rsidR="00741316" w:rsidRPr="00741316" w:rsidRDefault="00741316" w:rsidP="00A7413C">
            <w:pPr>
              <w:jc w:val="center"/>
              <w:rPr>
                <w:rFonts w:asciiTheme="majorHAnsi" w:hAnsiTheme="majorHAnsi"/>
              </w:rPr>
            </w:pPr>
            <w:r w:rsidRPr="00741316">
              <w:rPr>
                <w:rFonts w:asciiTheme="majorHAnsi" w:hAnsiTheme="majorHAnsi"/>
              </w:rPr>
              <w:t>45</w:t>
            </w:r>
          </w:p>
        </w:tc>
        <w:tc>
          <w:tcPr>
            <w:tcW w:w="960" w:type="dxa"/>
            <w:noWrap/>
            <w:hideMark/>
          </w:tcPr>
          <w:p w14:paraId="0AE3A1AE" w14:textId="77777777" w:rsidR="00741316" w:rsidRPr="00741316" w:rsidRDefault="00741316" w:rsidP="00A7413C">
            <w:pPr>
              <w:jc w:val="center"/>
              <w:rPr>
                <w:rFonts w:asciiTheme="majorHAnsi" w:hAnsiTheme="majorHAnsi"/>
              </w:rPr>
            </w:pPr>
            <w:r w:rsidRPr="00741316">
              <w:rPr>
                <w:rFonts w:asciiTheme="majorHAnsi" w:hAnsiTheme="majorHAnsi"/>
              </w:rPr>
              <w:t>1</w:t>
            </w:r>
          </w:p>
        </w:tc>
        <w:tc>
          <w:tcPr>
            <w:tcW w:w="960" w:type="dxa"/>
            <w:noWrap/>
            <w:hideMark/>
          </w:tcPr>
          <w:p w14:paraId="59BE3BBE" w14:textId="77777777" w:rsidR="00741316" w:rsidRPr="00741316" w:rsidRDefault="00741316" w:rsidP="00A7413C">
            <w:pPr>
              <w:jc w:val="center"/>
              <w:rPr>
                <w:rFonts w:asciiTheme="majorHAnsi" w:hAnsiTheme="majorHAnsi"/>
              </w:rPr>
            </w:pPr>
            <w:r w:rsidRPr="00741316">
              <w:rPr>
                <w:rFonts w:asciiTheme="majorHAnsi" w:hAnsiTheme="majorHAnsi"/>
              </w:rPr>
              <w:t>3</w:t>
            </w:r>
          </w:p>
        </w:tc>
        <w:tc>
          <w:tcPr>
            <w:tcW w:w="960" w:type="dxa"/>
            <w:noWrap/>
            <w:hideMark/>
          </w:tcPr>
          <w:p w14:paraId="7206D651" w14:textId="77777777" w:rsidR="00741316" w:rsidRPr="00741316" w:rsidRDefault="00741316" w:rsidP="00A7413C">
            <w:pPr>
              <w:jc w:val="center"/>
              <w:rPr>
                <w:rFonts w:asciiTheme="majorHAnsi" w:hAnsiTheme="majorHAnsi"/>
              </w:rPr>
            </w:pPr>
            <w:r w:rsidRPr="00741316">
              <w:rPr>
                <w:rFonts w:asciiTheme="majorHAnsi" w:hAnsiTheme="majorHAnsi"/>
              </w:rPr>
              <w:t>5</w:t>
            </w:r>
          </w:p>
        </w:tc>
        <w:tc>
          <w:tcPr>
            <w:tcW w:w="960" w:type="dxa"/>
            <w:noWrap/>
            <w:hideMark/>
          </w:tcPr>
          <w:p w14:paraId="0B58C9A8" w14:textId="77777777" w:rsidR="00741316" w:rsidRPr="00741316" w:rsidRDefault="00741316" w:rsidP="00A7413C">
            <w:pPr>
              <w:jc w:val="center"/>
              <w:rPr>
                <w:rFonts w:asciiTheme="majorHAnsi" w:hAnsiTheme="majorHAnsi"/>
              </w:rPr>
            </w:pPr>
            <w:r w:rsidRPr="00741316">
              <w:rPr>
                <w:rFonts w:asciiTheme="majorHAnsi" w:hAnsiTheme="majorHAnsi"/>
              </w:rPr>
              <w:t>1</w:t>
            </w:r>
          </w:p>
        </w:tc>
        <w:tc>
          <w:tcPr>
            <w:tcW w:w="960" w:type="dxa"/>
            <w:noWrap/>
            <w:hideMark/>
          </w:tcPr>
          <w:p w14:paraId="683CD89E" w14:textId="77777777" w:rsidR="00741316" w:rsidRPr="00741316" w:rsidRDefault="00741316" w:rsidP="00A7413C">
            <w:pPr>
              <w:jc w:val="center"/>
              <w:rPr>
                <w:rFonts w:asciiTheme="majorHAnsi" w:hAnsiTheme="majorHAnsi"/>
              </w:rPr>
            </w:pPr>
          </w:p>
        </w:tc>
      </w:tr>
      <w:tr w:rsidR="00741316" w:rsidRPr="00741316" w14:paraId="363303D9" w14:textId="77777777" w:rsidTr="00A7413C">
        <w:trPr>
          <w:trHeight w:val="290"/>
        </w:trPr>
        <w:tc>
          <w:tcPr>
            <w:tcW w:w="1300" w:type="dxa"/>
            <w:noWrap/>
            <w:hideMark/>
          </w:tcPr>
          <w:p w14:paraId="51C494C0" w14:textId="77777777" w:rsidR="00741316" w:rsidRPr="00741316" w:rsidRDefault="00741316" w:rsidP="00A7413C">
            <w:pPr>
              <w:rPr>
                <w:rFonts w:asciiTheme="majorHAnsi" w:hAnsiTheme="majorHAnsi"/>
              </w:rPr>
            </w:pPr>
            <w:r w:rsidRPr="00741316">
              <w:rPr>
                <w:rFonts w:asciiTheme="majorHAnsi" w:hAnsiTheme="majorHAnsi"/>
              </w:rPr>
              <w:t>May-22</w:t>
            </w:r>
          </w:p>
        </w:tc>
        <w:tc>
          <w:tcPr>
            <w:tcW w:w="1280" w:type="dxa"/>
            <w:noWrap/>
            <w:hideMark/>
          </w:tcPr>
          <w:p w14:paraId="7D8B6443" w14:textId="77777777" w:rsidR="00741316" w:rsidRPr="00741316" w:rsidRDefault="00741316" w:rsidP="00A7413C">
            <w:pPr>
              <w:jc w:val="center"/>
              <w:rPr>
                <w:rFonts w:asciiTheme="majorHAnsi" w:hAnsiTheme="majorHAnsi"/>
              </w:rPr>
            </w:pPr>
            <w:r w:rsidRPr="00741316">
              <w:rPr>
                <w:rFonts w:asciiTheme="majorHAnsi" w:hAnsiTheme="majorHAnsi"/>
              </w:rPr>
              <w:t>43</w:t>
            </w:r>
          </w:p>
        </w:tc>
        <w:tc>
          <w:tcPr>
            <w:tcW w:w="960" w:type="dxa"/>
            <w:noWrap/>
            <w:hideMark/>
          </w:tcPr>
          <w:p w14:paraId="679253D3" w14:textId="77777777" w:rsidR="00741316" w:rsidRPr="00741316" w:rsidRDefault="00741316" w:rsidP="00A7413C">
            <w:pPr>
              <w:jc w:val="center"/>
              <w:rPr>
                <w:rFonts w:asciiTheme="majorHAnsi" w:hAnsiTheme="majorHAnsi"/>
              </w:rPr>
            </w:pPr>
            <w:r w:rsidRPr="00741316">
              <w:rPr>
                <w:rFonts w:asciiTheme="majorHAnsi" w:hAnsiTheme="majorHAnsi"/>
              </w:rPr>
              <w:t>5</w:t>
            </w:r>
          </w:p>
        </w:tc>
        <w:tc>
          <w:tcPr>
            <w:tcW w:w="960" w:type="dxa"/>
            <w:noWrap/>
            <w:hideMark/>
          </w:tcPr>
          <w:p w14:paraId="73A6BEA9" w14:textId="77777777" w:rsidR="00741316" w:rsidRPr="00741316" w:rsidRDefault="00741316" w:rsidP="00A7413C">
            <w:pPr>
              <w:jc w:val="center"/>
              <w:rPr>
                <w:rFonts w:asciiTheme="majorHAnsi" w:hAnsiTheme="majorHAnsi"/>
              </w:rPr>
            </w:pPr>
            <w:r w:rsidRPr="00741316">
              <w:rPr>
                <w:rFonts w:asciiTheme="majorHAnsi" w:hAnsiTheme="majorHAnsi"/>
              </w:rPr>
              <w:t>0</w:t>
            </w:r>
          </w:p>
        </w:tc>
        <w:tc>
          <w:tcPr>
            <w:tcW w:w="960" w:type="dxa"/>
            <w:noWrap/>
            <w:hideMark/>
          </w:tcPr>
          <w:p w14:paraId="5EED40A5" w14:textId="77777777" w:rsidR="00741316" w:rsidRPr="00741316" w:rsidRDefault="00741316" w:rsidP="00A7413C">
            <w:pPr>
              <w:jc w:val="center"/>
              <w:rPr>
                <w:rFonts w:asciiTheme="majorHAnsi" w:hAnsiTheme="majorHAnsi"/>
              </w:rPr>
            </w:pPr>
            <w:r w:rsidRPr="00741316">
              <w:rPr>
                <w:rFonts w:asciiTheme="majorHAnsi" w:hAnsiTheme="majorHAnsi"/>
              </w:rPr>
              <w:t>4</w:t>
            </w:r>
          </w:p>
        </w:tc>
        <w:tc>
          <w:tcPr>
            <w:tcW w:w="960" w:type="dxa"/>
            <w:noWrap/>
            <w:hideMark/>
          </w:tcPr>
          <w:p w14:paraId="4ED5DF78" w14:textId="77777777" w:rsidR="00741316" w:rsidRPr="00741316" w:rsidRDefault="00741316" w:rsidP="00A7413C">
            <w:pPr>
              <w:jc w:val="center"/>
              <w:rPr>
                <w:rFonts w:asciiTheme="majorHAnsi" w:hAnsiTheme="majorHAnsi"/>
              </w:rPr>
            </w:pPr>
            <w:r w:rsidRPr="00741316">
              <w:rPr>
                <w:rFonts w:asciiTheme="majorHAnsi" w:hAnsiTheme="majorHAnsi"/>
              </w:rPr>
              <w:t>1</w:t>
            </w:r>
          </w:p>
        </w:tc>
        <w:tc>
          <w:tcPr>
            <w:tcW w:w="960" w:type="dxa"/>
            <w:noWrap/>
            <w:hideMark/>
          </w:tcPr>
          <w:p w14:paraId="7DEADD26" w14:textId="77777777" w:rsidR="00741316" w:rsidRPr="00741316" w:rsidRDefault="00741316" w:rsidP="00A7413C">
            <w:pPr>
              <w:jc w:val="center"/>
              <w:rPr>
                <w:rFonts w:asciiTheme="majorHAnsi" w:hAnsiTheme="majorHAnsi"/>
              </w:rPr>
            </w:pPr>
          </w:p>
        </w:tc>
      </w:tr>
      <w:tr w:rsidR="00741316" w:rsidRPr="00741316" w14:paraId="0F77E9C1" w14:textId="77777777" w:rsidTr="00A7413C">
        <w:trPr>
          <w:trHeight w:val="290"/>
        </w:trPr>
        <w:tc>
          <w:tcPr>
            <w:tcW w:w="1300" w:type="dxa"/>
            <w:noWrap/>
            <w:hideMark/>
          </w:tcPr>
          <w:p w14:paraId="5E277E36" w14:textId="77777777" w:rsidR="00741316" w:rsidRPr="00741316" w:rsidRDefault="00741316" w:rsidP="00A7413C">
            <w:pPr>
              <w:rPr>
                <w:rFonts w:asciiTheme="majorHAnsi" w:hAnsiTheme="majorHAnsi"/>
              </w:rPr>
            </w:pPr>
            <w:r w:rsidRPr="00741316">
              <w:rPr>
                <w:rFonts w:asciiTheme="majorHAnsi" w:hAnsiTheme="majorHAnsi"/>
              </w:rPr>
              <w:t>Jun-22</w:t>
            </w:r>
          </w:p>
        </w:tc>
        <w:tc>
          <w:tcPr>
            <w:tcW w:w="1280" w:type="dxa"/>
            <w:noWrap/>
            <w:hideMark/>
          </w:tcPr>
          <w:p w14:paraId="2C21CA6A" w14:textId="77777777" w:rsidR="00741316" w:rsidRPr="00741316" w:rsidRDefault="00741316" w:rsidP="00A7413C">
            <w:pPr>
              <w:jc w:val="center"/>
              <w:rPr>
                <w:rFonts w:asciiTheme="majorHAnsi" w:hAnsiTheme="majorHAnsi"/>
              </w:rPr>
            </w:pPr>
            <w:r w:rsidRPr="00741316">
              <w:rPr>
                <w:rFonts w:asciiTheme="majorHAnsi" w:hAnsiTheme="majorHAnsi"/>
              </w:rPr>
              <w:t>40</w:t>
            </w:r>
          </w:p>
        </w:tc>
        <w:tc>
          <w:tcPr>
            <w:tcW w:w="960" w:type="dxa"/>
            <w:noWrap/>
            <w:hideMark/>
          </w:tcPr>
          <w:p w14:paraId="275F1475" w14:textId="77777777" w:rsidR="00741316" w:rsidRPr="00741316" w:rsidRDefault="00741316" w:rsidP="00A7413C">
            <w:pPr>
              <w:jc w:val="center"/>
              <w:rPr>
                <w:rFonts w:asciiTheme="majorHAnsi" w:hAnsiTheme="majorHAnsi"/>
              </w:rPr>
            </w:pPr>
            <w:r w:rsidRPr="00741316">
              <w:rPr>
                <w:rFonts w:asciiTheme="majorHAnsi" w:hAnsiTheme="majorHAnsi"/>
              </w:rPr>
              <w:t>4</w:t>
            </w:r>
          </w:p>
        </w:tc>
        <w:tc>
          <w:tcPr>
            <w:tcW w:w="960" w:type="dxa"/>
            <w:noWrap/>
            <w:hideMark/>
          </w:tcPr>
          <w:p w14:paraId="05A09F14" w14:textId="77777777" w:rsidR="00741316" w:rsidRPr="00741316" w:rsidRDefault="00741316" w:rsidP="00A7413C">
            <w:pPr>
              <w:jc w:val="center"/>
              <w:rPr>
                <w:rFonts w:asciiTheme="majorHAnsi" w:hAnsiTheme="majorHAnsi"/>
              </w:rPr>
            </w:pPr>
            <w:r w:rsidRPr="00741316">
              <w:rPr>
                <w:rFonts w:asciiTheme="majorHAnsi" w:hAnsiTheme="majorHAnsi"/>
              </w:rPr>
              <w:t>1</w:t>
            </w:r>
          </w:p>
        </w:tc>
        <w:tc>
          <w:tcPr>
            <w:tcW w:w="960" w:type="dxa"/>
            <w:noWrap/>
            <w:hideMark/>
          </w:tcPr>
          <w:p w14:paraId="7E037C2F" w14:textId="77777777" w:rsidR="00741316" w:rsidRPr="00741316" w:rsidRDefault="00741316" w:rsidP="00A7413C">
            <w:pPr>
              <w:jc w:val="center"/>
              <w:rPr>
                <w:rFonts w:asciiTheme="majorHAnsi" w:hAnsiTheme="majorHAnsi"/>
              </w:rPr>
            </w:pPr>
            <w:r w:rsidRPr="00741316">
              <w:rPr>
                <w:rFonts w:asciiTheme="majorHAnsi" w:hAnsiTheme="majorHAnsi"/>
              </w:rPr>
              <w:t>6</w:t>
            </w:r>
          </w:p>
        </w:tc>
        <w:tc>
          <w:tcPr>
            <w:tcW w:w="960" w:type="dxa"/>
            <w:noWrap/>
            <w:hideMark/>
          </w:tcPr>
          <w:p w14:paraId="66C00092" w14:textId="77777777" w:rsidR="00741316" w:rsidRPr="00741316" w:rsidRDefault="00741316" w:rsidP="00A7413C">
            <w:pPr>
              <w:jc w:val="center"/>
              <w:rPr>
                <w:rFonts w:asciiTheme="majorHAnsi" w:hAnsiTheme="majorHAnsi"/>
              </w:rPr>
            </w:pPr>
            <w:r w:rsidRPr="00741316">
              <w:rPr>
                <w:rFonts w:asciiTheme="majorHAnsi" w:hAnsiTheme="majorHAnsi"/>
              </w:rPr>
              <w:t>1</w:t>
            </w:r>
          </w:p>
        </w:tc>
        <w:tc>
          <w:tcPr>
            <w:tcW w:w="960" w:type="dxa"/>
            <w:noWrap/>
            <w:hideMark/>
          </w:tcPr>
          <w:p w14:paraId="6EE2D7A6" w14:textId="77777777" w:rsidR="00741316" w:rsidRPr="00741316" w:rsidRDefault="00741316" w:rsidP="00A7413C">
            <w:pPr>
              <w:jc w:val="center"/>
              <w:rPr>
                <w:rFonts w:asciiTheme="majorHAnsi" w:hAnsiTheme="majorHAnsi"/>
              </w:rPr>
            </w:pPr>
            <w:r w:rsidRPr="00741316">
              <w:rPr>
                <w:rFonts w:asciiTheme="majorHAnsi" w:hAnsiTheme="majorHAnsi"/>
              </w:rPr>
              <w:t>1</w:t>
            </w:r>
          </w:p>
        </w:tc>
      </w:tr>
      <w:tr w:rsidR="00741316" w:rsidRPr="00741316" w14:paraId="1B063CF2" w14:textId="77777777" w:rsidTr="00A7413C">
        <w:trPr>
          <w:trHeight w:val="290"/>
        </w:trPr>
        <w:tc>
          <w:tcPr>
            <w:tcW w:w="1300" w:type="dxa"/>
            <w:noWrap/>
            <w:hideMark/>
          </w:tcPr>
          <w:p w14:paraId="064F3AB4" w14:textId="77777777" w:rsidR="00741316" w:rsidRPr="00741316" w:rsidRDefault="00741316" w:rsidP="00A7413C">
            <w:pPr>
              <w:rPr>
                <w:rFonts w:asciiTheme="majorHAnsi" w:hAnsiTheme="majorHAnsi"/>
              </w:rPr>
            </w:pPr>
            <w:r w:rsidRPr="00741316">
              <w:rPr>
                <w:rFonts w:asciiTheme="majorHAnsi" w:hAnsiTheme="majorHAnsi"/>
              </w:rPr>
              <w:t>Jul-22</w:t>
            </w:r>
          </w:p>
        </w:tc>
        <w:tc>
          <w:tcPr>
            <w:tcW w:w="1280" w:type="dxa"/>
            <w:noWrap/>
            <w:hideMark/>
          </w:tcPr>
          <w:p w14:paraId="288BB79A" w14:textId="77777777" w:rsidR="00741316" w:rsidRPr="00741316" w:rsidRDefault="00741316" w:rsidP="00A7413C">
            <w:pPr>
              <w:jc w:val="center"/>
              <w:rPr>
                <w:rFonts w:asciiTheme="majorHAnsi" w:hAnsiTheme="majorHAnsi"/>
              </w:rPr>
            </w:pPr>
            <w:r w:rsidRPr="00741316">
              <w:rPr>
                <w:rFonts w:asciiTheme="majorHAnsi" w:hAnsiTheme="majorHAnsi"/>
              </w:rPr>
              <w:t>38</w:t>
            </w:r>
          </w:p>
        </w:tc>
        <w:tc>
          <w:tcPr>
            <w:tcW w:w="960" w:type="dxa"/>
            <w:noWrap/>
            <w:hideMark/>
          </w:tcPr>
          <w:p w14:paraId="130F48DE" w14:textId="77777777" w:rsidR="00741316" w:rsidRPr="00741316" w:rsidRDefault="00741316" w:rsidP="00A7413C">
            <w:pPr>
              <w:jc w:val="center"/>
              <w:rPr>
                <w:rFonts w:asciiTheme="majorHAnsi" w:hAnsiTheme="majorHAnsi"/>
              </w:rPr>
            </w:pPr>
            <w:r w:rsidRPr="00741316">
              <w:rPr>
                <w:rFonts w:asciiTheme="majorHAnsi" w:hAnsiTheme="majorHAnsi"/>
              </w:rPr>
              <w:t>6</w:t>
            </w:r>
          </w:p>
        </w:tc>
        <w:tc>
          <w:tcPr>
            <w:tcW w:w="960" w:type="dxa"/>
            <w:noWrap/>
            <w:hideMark/>
          </w:tcPr>
          <w:p w14:paraId="4C6B2FC9" w14:textId="77777777" w:rsidR="00741316" w:rsidRPr="00741316" w:rsidRDefault="00741316" w:rsidP="00A7413C">
            <w:pPr>
              <w:jc w:val="center"/>
              <w:rPr>
                <w:rFonts w:asciiTheme="majorHAnsi" w:hAnsiTheme="majorHAnsi"/>
              </w:rPr>
            </w:pPr>
            <w:r w:rsidRPr="00741316">
              <w:rPr>
                <w:rFonts w:asciiTheme="majorHAnsi" w:hAnsiTheme="majorHAnsi"/>
              </w:rPr>
              <w:t>2</w:t>
            </w:r>
          </w:p>
        </w:tc>
        <w:tc>
          <w:tcPr>
            <w:tcW w:w="960" w:type="dxa"/>
            <w:noWrap/>
            <w:hideMark/>
          </w:tcPr>
          <w:p w14:paraId="47150245" w14:textId="77777777" w:rsidR="00741316" w:rsidRPr="00741316" w:rsidRDefault="00741316" w:rsidP="00A7413C">
            <w:pPr>
              <w:jc w:val="center"/>
              <w:rPr>
                <w:rFonts w:asciiTheme="majorHAnsi" w:hAnsiTheme="majorHAnsi"/>
              </w:rPr>
            </w:pPr>
            <w:r w:rsidRPr="00741316">
              <w:rPr>
                <w:rFonts w:asciiTheme="majorHAnsi" w:hAnsiTheme="majorHAnsi"/>
              </w:rPr>
              <w:t>2</w:t>
            </w:r>
          </w:p>
        </w:tc>
        <w:tc>
          <w:tcPr>
            <w:tcW w:w="960" w:type="dxa"/>
            <w:noWrap/>
            <w:hideMark/>
          </w:tcPr>
          <w:p w14:paraId="0C04D927" w14:textId="77777777" w:rsidR="00741316" w:rsidRPr="00741316" w:rsidRDefault="00741316" w:rsidP="00A7413C">
            <w:pPr>
              <w:jc w:val="center"/>
              <w:rPr>
                <w:rFonts w:asciiTheme="majorHAnsi" w:hAnsiTheme="majorHAnsi"/>
              </w:rPr>
            </w:pPr>
          </w:p>
        </w:tc>
        <w:tc>
          <w:tcPr>
            <w:tcW w:w="960" w:type="dxa"/>
            <w:noWrap/>
            <w:hideMark/>
          </w:tcPr>
          <w:p w14:paraId="310B569B" w14:textId="77777777" w:rsidR="00741316" w:rsidRPr="00741316" w:rsidRDefault="00741316" w:rsidP="00A7413C">
            <w:pPr>
              <w:jc w:val="center"/>
              <w:rPr>
                <w:rFonts w:asciiTheme="majorHAnsi" w:hAnsiTheme="majorHAnsi"/>
              </w:rPr>
            </w:pPr>
          </w:p>
        </w:tc>
      </w:tr>
      <w:tr w:rsidR="00741316" w:rsidRPr="00741316" w14:paraId="7CDE3546" w14:textId="77777777" w:rsidTr="00A7413C">
        <w:trPr>
          <w:trHeight w:val="290"/>
        </w:trPr>
        <w:tc>
          <w:tcPr>
            <w:tcW w:w="1300" w:type="dxa"/>
            <w:noWrap/>
            <w:hideMark/>
          </w:tcPr>
          <w:p w14:paraId="595CD213" w14:textId="77777777" w:rsidR="00741316" w:rsidRPr="00741316" w:rsidRDefault="00741316" w:rsidP="00A7413C">
            <w:pPr>
              <w:rPr>
                <w:rFonts w:asciiTheme="majorHAnsi" w:hAnsiTheme="majorHAnsi"/>
              </w:rPr>
            </w:pPr>
            <w:r w:rsidRPr="00741316">
              <w:rPr>
                <w:rFonts w:asciiTheme="majorHAnsi" w:hAnsiTheme="majorHAnsi"/>
              </w:rPr>
              <w:t>Aug-22</w:t>
            </w:r>
          </w:p>
        </w:tc>
        <w:tc>
          <w:tcPr>
            <w:tcW w:w="1280" w:type="dxa"/>
            <w:noWrap/>
            <w:hideMark/>
          </w:tcPr>
          <w:p w14:paraId="58F40BA7" w14:textId="77777777" w:rsidR="00741316" w:rsidRPr="00741316" w:rsidRDefault="00741316" w:rsidP="00A7413C">
            <w:pPr>
              <w:jc w:val="center"/>
              <w:rPr>
                <w:rFonts w:asciiTheme="majorHAnsi" w:hAnsiTheme="majorHAnsi"/>
              </w:rPr>
            </w:pPr>
            <w:r w:rsidRPr="00741316">
              <w:rPr>
                <w:rFonts w:asciiTheme="majorHAnsi" w:hAnsiTheme="majorHAnsi"/>
              </w:rPr>
              <w:t>36</w:t>
            </w:r>
          </w:p>
        </w:tc>
        <w:tc>
          <w:tcPr>
            <w:tcW w:w="960" w:type="dxa"/>
            <w:noWrap/>
            <w:hideMark/>
          </w:tcPr>
          <w:p w14:paraId="256FDCF6" w14:textId="77777777" w:rsidR="00741316" w:rsidRPr="00741316" w:rsidRDefault="00741316" w:rsidP="00A7413C">
            <w:pPr>
              <w:jc w:val="center"/>
              <w:rPr>
                <w:rFonts w:asciiTheme="majorHAnsi" w:hAnsiTheme="majorHAnsi"/>
              </w:rPr>
            </w:pPr>
            <w:r w:rsidRPr="00741316">
              <w:rPr>
                <w:rFonts w:asciiTheme="majorHAnsi" w:hAnsiTheme="majorHAnsi"/>
              </w:rPr>
              <w:t>1</w:t>
            </w:r>
          </w:p>
        </w:tc>
        <w:tc>
          <w:tcPr>
            <w:tcW w:w="960" w:type="dxa"/>
            <w:noWrap/>
            <w:hideMark/>
          </w:tcPr>
          <w:p w14:paraId="4F7C944B" w14:textId="77777777" w:rsidR="00741316" w:rsidRPr="00741316" w:rsidRDefault="00741316" w:rsidP="00A7413C">
            <w:pPr>
              <w:jc w:val="center"/>
              <w:rPr>
                <w:rFonts w:asciiTheme="majorHAnsi" w:hAnsiTheme="majorHAnsi"/>
              </w:rPr>
            </w:pPr>
            <w:r w:rsidRPr="00741316">
              <w:rPr>
                <w:rFonts w:asciiTheme="majorHAnsi" w:hAnsiTheme="majorHAnsi"/>
              </w:rPr>
              <w:t>2</w:t>
            </w:r>
          </w:p>
        </w:tc>
        <w:tc>
          <w:tcPr>
            <w:tcW w:w="960" w:type="dxa"/>
            <w:noWrap/>
            <w:hideMark/>
          </w:tcPr>
          <w:p w14:paraId="7951F3A9" w14:textId="77777777" w:rsidR="00741316" w:rsidRPr="00741316" w:rsidRDefault="00741316" w:rsidP="00A7413C">
            <w:pPr>
              <w:jc w:val="center"/>
              <w:rPr>
                <w:rFonts w:asciiTheme="majorHAnsi" w:hAnsiTheme="majorHAnsi"/>
              </w:rPr>
            </w:pPr>
            <w:r w:rsidRPr="00741316">
              <w:rPr>
                <w:rFonts w:asciiTheme="majorHAnsi" w:hAnsiTheme="majorHAnsi"/>
              </w:rPr>
              <w:t>5</w:t>
            </w:r>
          </w:p>
        </w:tc>
        <w:tc>
          <w:tcPr>
            <w:tcW w:w="960" w:type="dxa"/>
            <w:noWrap/>
            <w:hideMark/>
          </w:tcPr>
          <w:p w14:paraId="57FD823E" w14:textId="77777777" w:rsidR="00741316" w:rsidRPr="00741316" w:rsidRDefault="00741316" w:rsidP="00A7413C">
            <w:pPr>
              <w:jc w:val="center"/>
              <w:rPr>
                <w:rFonts w:asciiTheme="majorHAnsi" w:hAnsiTheme="majorHAnsi"/>
              </w:rPr>
            </w:pPr>
          </w:p>
        </w:tc>
        <w:tc>
          <w:tcPr>
            <w:tcW w:w="960" w:type="dxa"/>
            <w:noWrap/>
            <w:hideMark/>
          </w:tcPr>
          <w:p w14:paraId="337A7B70" w14:textId="77777777" w:rsidR="00741316" w:rsidRPr="00741316" w:rsidRDefault="00741316" w:rsidP="00A7413C">
            <w:pPr>
              <w:jc w:val="center"/>
              <w:rPr>
                <w:rFonts w:asciiTheme="majorHAnsi" w:hAnsiTheme="majorHAnsi"/>
              </w:rPr>
            </w:pPr>
          </w:p>
        </w:tc>
      </w:tr>
      <w:tr w:rsidR="00741316" w:rsidRPr="00741316" w14:paraId="1E418B9C" w14:textId="77777777" w:rsidTr="00A7413C">
        <w:trPr>
          <w:trHeight w:val="290"/>
        </w:trPr>
        <w:tc>
          <w:tcPr>
            <w:tcW w:w="1300" w:type="dxa"/>
            <w:noWrap/>
            <w:hideMark/>
          </w:tcPr>
          <w:p w14:paraId="73AECA78" w14:textId="77777777" w:rsidR="00741316" w:rsidRPr="00741316" w:rsidRDefault="00741316" w:rsidP="00A7413C">
            <w:pPr>
              <w:rPr>
                <w:rFonts w:asciiTheme="majorHAnsi" w:hAnsiTheme="majorHAnsi"/>
              </w:rPr>
            </w:pPr>
            <w:r w:rsidRPr="00741316">
              <w:rPr>
                <w:rFonts w:asciiTheme="majorHAnsi" w:hAnsiTheme="majorHAnsi"/>
              </w:rPr>
              <w:t>Sep-22</w:t>
            </w:r>
          </w:p>
        </w:tc>
        <w:tc>
          <w:tcPr>
            <w:tcW w:w="1280" w:type="dxa"/>
            <w:noWrap/>
            <w:hideMark/>
          </w:tcPr>
          <w:p w14:paraId="139A4A2B" w14:textId="77777777" w:rsidR="00741316" w:rsidRPr="00741316" w:rsidRDefault="00741316" w:rsidP="00A7413C">
            <w:pPr>
              <w:jc w:val="center"/>
              <w:rPr>
                <w:rFonts w:asciiTheme="majorHAnsi" w:hAnsiTheme="majorHAnsi"/>
              </w:rPr>
            </w:pPr>
            <w:r w:rsidRPr="00741316">
              <w:rPr>
                <w:rFonts w:asciiTheme="majorHAnsi" w:hAnsiTheme="majorHAnsi"/>
              </w:rPr>
              <w:t>35</w:t>
            </w:r>
          </w:p>
        </w:tc>
        <w:tc>
          <w:tcPr>
            <w:tcW w:w="960" w:type="dxa"/>
            <w:noWrap/>
            <w:hideMark/>
          </w:tcPr>
          <w:p w14:paraId="211C0EBE" w14:textId="77777777" w:rsidR="00741316" w:rsidRPr="00741316" w:rsidRDefault="00741316" w:rsidP="00A7413C">
            <w:pPr>
              <w:jc w:val="center"/>
              <w:rPr>
                <w:rFonts w:asciiTheme="majorHAnsi" w:hAnsiTheme="majorHAnsi"/>
              </w:rPr>
            </w:pPr>
            <w:r w:rsidRPr="00741316">
              <w:rPr>
                <w:rFonts w:asciiTheme="majorHAnsi" w:hAnsiTheme="majorHAnsi"/>
              </w:rPr>
              <w:t>7</w:t>
            </w:r>
          </w:p>
        </w:tc>
        <w:tc>
          <w:tcPr>
            <w:tcW w:w="960" w:type="dxa"/>
            <w:noWrap/>
            <w:hideMark/>
          </w:tcPr>
          <w:p w14:paraId="4C6E4E90" w14:textId="77777777" w:rsidR="00741316" w:rsidRPr="00741316" w:rsidRDefault="00741316" w:rsidP="00A7413C">
            <w:pPr>
              <w:jc w:val="center"/>
              <w:rPr>
                <w:rFonts w:asciiTheme="majorHAnsi" w:hAnsiTheme="majorHAnsi"/>
              </w:rPr>
            </w:pPr>
            <w:r w:rsidRPr="00741316">
              <w:rPr>
                <w:rFonts w:asciiTheme="majorHAnsi" w:hAnsiTheme="majorHAnsi"/>
              </w:rPr>
              <w:t>2</w:t>
            </w:r>
          </w:p>
        </w:tc>
        <w:tc>
          <w:tcPr>
            <w:tcW w:w="960" w:type="dxa"/>
            <w:noWrap/>
            <w:hideMark/>
          </w:tcPr>
          <w:p w14:paraId="3EC8C55A" w14:textId="77777777" w:rsidR="00741316" w:rsidRPr="00741316" w:rsidRDefault="00741316" w:rsidP="00A7413C">
            <w:pPr>
              <w:jc w:val="center"/>
              <w:rPr>
                <w:rFonts w:asciiTheme="majorHAnsi" w:hAnsiTheme="majorHAnsi"/>
              </w:rPr>
            </w:pPr>
            <w:r w:rsidRPr="00741316">
              <w:rPr>
                <w:rFonts w:asciiTheme="majorHAnsi" w:hAnsiTheme="majorHAnsi"/>
              </w:rPr>
              <w:t>2</w:t>
            </w:r>
          </w:p>
        </w:tc>
        <w:tc>
          <w:tcPr>
            <w:tcW w:w="960" w:type="dxa"/>
            <w:noWrap/>
            <w:hideMark/>
          </w:tcPr>
          <w:p w14:paraId="3747DBC5" w14:textId="77777777" w:rsidR="00741316" w:rsidRPr="00741316" w:rsidRDefault="00741316" w:rsidP="00A7413C">
            <w:pPr>
              <w:jc w:val="center"/>
              <w:rPr>
                <w:rFonts w:asciiTheme="majorHAnsi" w:hAnsiTheme="majorHAnsi"/>
              </w:rPr>
            </w:pPr>
          </w:p>
        </w:tc>
        <w:tc>
          <w:tcPr>
            <w:tcW w:w="960" w:type="dxa"/>
            <w:noWrap/>
            <w:hideMark/>
          </w:tcPr>
          <w:p w14:paraId="5AC6F8BF" w14:textId="77777777" w:rsidR="00741316" w:rsidRPr="00741316" w:rsidRDefault="00741316" w:rsidP="00A7413C">
            <w:pPr>
              <w:jc w:val="center"/>
              <w:rPr>
                <w:rFonts w:asciiTheme="majorHAnsi" w:hAnsiTheme="majorHAnsi"/>
              </w:rPr>
            </w:pPr>
          </w:p>
        </w:tc>
      </w:tr>
      <w:tr w:rsidR="00741316" w:rsidRPr="00741316" w14:paraId="160920F6" w14:textId="77777777" w:rsidTr="00A7413C">
        <w:trPr>
          <w:trHeight w:val="290"/>
        </w:trPr>
        <w:tc>
          <w:tcPr>
            <w:tcW w:w="1300" w:type="dxa"/>
            <w:noWrap/>
            <w:hideMark/>
          </w:tcPr>
          <w:p w14:paraId="53959971" w14:textId="77777777" w:rsidR="00741316" w:rsidRPr="00741316" w:rsidRDefault="00741316" w:rsidP="00A7413C">
            <w:pPr>
              <w:rPr>
                <w:rFonts w:asciiTheme="majorHAnsi" w:hAnsiTheme="majorHAnsi"/>
              </w:rPr>
            </w:pPr>
            <w:r w:rsidRPr="00741316">
              <w:rPr>
                <w:rFonts w:asciiTheme="majorHAnsi" w:hAnsiTheme="majorHAnsi"/>
              </w:rPr>
              <w:t>Oct-22</w:t>
            </w:r>
          </w:p>
        </w:tc>
        <w:tc>
          <w:tcPr>
            <w:tcW w:w="1280" w:type="dxa"/>
            <w:noWrap/>
            <w:hideMark/>
          </w:tcPr>
          <w:p w14:paraId="2D2C5F9D" w14:textId="77777777" w:rsidR="00741316" w:rsidRPr="00741316" w:rsidRDefault="00741316" w:rsidP="00A7413C">
            <w:pPr>
              <w:jc w:val="center"/>
              <w:rPr>
                <w:rFonts w:asciiTheme="majorHAnsi" w:hAnsiTheme="majorHAnsi"/>
              </w:rPr>
            </w:pPr>
            <w:r w:rsidRPr="00741316">
              <w:rPr>
                <w:rFonts w:asciiTheme="majorHAnsi" w:hAnsiTheme="majorHAnsi"/>
              </w:rPr>
              <w:t>52</w:t>
            </w:r>
          </w:p>
        </w:tc>
        <w:tc>
          <w:tcPr>
            <w:tcW w:w="960" w:type="dxa"/>
            <w:noWrap/>
            <w:hideMark/>
          </w:tcPr>
          <w:p w14:paraId="1A5CE287" w14:textId="77777777" w:rsidR="00741316" w:rsidRPr="00741316" w:rsidRDefault="00741316" w:rsidP="00A7413C">
            <w:pPr>
              <w:jc w:val="center"/>
              <w:rPr>
                <w:rFonts w:asciiTheme="majorHAnsi" w:hAnsiTheme="majorHAnsi"/>
              </w:rPr>
            </w:pPr>
            <w:r w:rsidRPr="00741316">
              <w:rPr>
                <w:rFonts w:asciiTheme="majorHAnsi" w:hAnsiTheme="majorHAnsi"/>
              </w:rPr>
              <w:t>4</w:t>
            </w:r>
          </w:p>
        </w:tc>
        <w:tc>
          <w:tcPr>
            <w:tcW w:w="960" w:type="dxa"/>
            <w:noWrap/>
            <w:hideMark/>
          </w:tcPr>
          <w:p w14:paraId="786B1C5F" w14:textId="77777777" w:rsidR="00741316" w:rsidRPr="00741316" w:rsidRDefault="00741316" w:rsidP="00A7413C">
            <w:pPr>
              <w:jc w:val="center"/>
              <w:rPr>
                <w:rFonts w:asciiTheme="majorHAnsi" w:hAnsiTheme="majorHAnsi"/>
              </w:rPr>
            </w:pPr>
            <w:r w:rsidRPr="00741316">
              <w:rPr>
                <w:rFonts w:asciiTheme="majorHAnsi" w:hAnsiTheme="majorHAnsi"/>
              </w:rPr>
              <w:t>1</w:t>
            </w:r>
          </w:p>
        </w:tc>
        <w:tc>
          <w:tcPr>
            <w:tcW w:w="960" w:type="dxa"/>
            <w:noWrap/>
            <w:hideMark/>
          </w:tcPr>
          <w:p w14:paraId="402C65B8" w14:textId="77777777" w:rsidR="00741316" w:rsidRPr="00741316" w:rsidRDefault="00741316" w:rsidP="00A7413C">
            <w:pPr>
              <w:jc w:val="center"/>
              <w:rPr>
                <w:rFonts w:asciiTheme="majorHAnsi" w:hAnsiTheme="majorHAnsi"/>
              </w:rPr>
            </w:pPr>
            <w:r w:rsidRPr="00741316">
              <w:rPr>
                <w:rFonts w:asciiTheme="majorHAnsi" w:hAnsiTheme="majorHAnsi"/>
              </w:rPr>
              <w:t>10</w:t>
            </w:r>
          </w:p>
        </w:tc>
        <w:tc>
          <w:tcPr>
            <w:tcW w:w="960" w:type="dxa"/>
            <w:noWrap/>
            <w:hideMark/>
          </w:tcPr>
          <w:p w14:paraId="02470B68" w14:textId="77777777" w:rsidR="00741316" w:rsidRPr="00741316" w:rsidRDefault="00741316" w:rsidP="00A7413C">
            <w:pPr>
              <w:jc w:val="center"/>
              <w:rPr>
                <w:rFonts w:asciiTheme="majorHAnsi" w:hAnsiTheme="majorHAnsi"/>
              </w:rPr>
            </w:pPr>
          </w:p>
        </w:tc>
        <w:tc>
          <w:tcPr>
            <w:tcW w:w="960" w:type="dxa"/>
            <w:noWrap/>
            <w:hideMark/>
          </w:tcPr>
          <w:p w14:paraId="7A8D33CC" w14:textId="77777777" w:rsidR="00741316" w:rsidRPr="00741316" w:rsidRDefault="00741316" w:rsidP="00A7413C">
            <w:pPr>
              <w:jc w:val="center"/>
              <w:rPr>
                <w:rFonts w:asciiTheme="majorHAnsi" w:hAnsiTheme="majorHAnsi"/>
              </w:rPr>
            </w:pPr>
          </w:p>
        </w:tc>
      </w:tr>
      <w:tr w:rsidR="00741316" w:rsidRPr="00741316" w14:paraId="3D8BA453" w14:textId="77777777" w:rsidTr="00A7413C">
        <w:trPr>
          <w:trHeight w:val="290"/>
        </w:trPr>
        <w:tc>
          <w:tcPr>
            <w:tcW w:w="1300" w:type="dxa"/>
            <w:noWrap/>
            <w:hideMark/>
          </w:tcPr>
          <w:p w14:paraId="77422D8B" w14:textId="77777777" w:rsidR="00741316" w:rsidRPr="00741316" w:rsidRDefault="00741316" w:rsidP="00A7413C">
            <w:pPr>
              <w:rPr>
                <w:rFonts w:asciiTheme="majorHAnsi" w:hAnsiTheme="majorHAnsi"/>
              </w:rPr>
            </w:pPr>
            <w:r w:rsidRPr="00741316">
              <w:rPr>
                <w:rFonts w:asciiTheme="majorHAnsi" w:hAnsiTheme="majorHAnsi"/>
              </w:rPr>
              <w:t>Nov-22</w:t>
            </w:r>
          </w:p>
        </w:tc>
        <w:tc>
          <w:tcPr>
            <w:tcW w:w="1280" w:type="dxa"/>
            <w:noWrap/>
            <w:hideMark/>
          </w:tcPr>
          <w:p w14:paraId="40DA25D5" w14:textId="77777777" w:rsidR="00741316" w:rsidRPr="00741316" w:rsidRDefault="00741316" w:rsidP="00A7413C">
            <w:pPr>
              <w:jc w:val="center"/>
              <w:rPr>
                <w:rFonts w:asciiTheme="majorHAnsi" w:hAnsiTheme="majorHAnsi"/>
              </w:rPr>
            </w:pPr>
            <w:r w:rsidRPr="00741316">
              <w:rPr>
                <w:rFonts w:asciiTheme="majorHAnsi" w:hAnsiTheme="majorHAnsi"/>
              </w:rPr>
              <w:t>48</w:t>
            </w:r>
          </w:p>
        </w:tc>
        <w:tc>
          <w:tcPr>
            <w:tcW w:w="960" w:type="dxa"/>
            <w:noWrap/>
            <w:hideMark/>
          </w:tcPr>
          <w:p w14:paraId="0BEA2B6F" w14:textId="77777777" w:rsidR="00741316" w:rsidRPr="00741316" w:rsidRDefault="00741316" w:rsidP="00A7413C">
            <w:pPr>
              <w:jc w:val="center"/>
              <w:rPr>
                <w:rFonts w:asciiTheme="majorHAnsi" w:hAnsiTheme="majorHAnsi"/>
              </w:rPr>
            </w:pPr>
            <w:r w:rsidRPr="00741316">
              <w:rPr>
                <w:rFonts w:asciiTheme="majorHAnsi" w:hAnsiTheme="majorHAnsi"/>
              </w:rPr>
              <w:t>2</w:t>
            </w:r>
          </w:p>
        </w:tc>
        <w:tc>
          <w:tcPr>
            <w:tcW w:w="960" w:type="dxa"/>
            <w:noWrap/>
            <w:hideMark/>
          </w:tcPr>
          <w:p w14:paraId="3190E6A4" w14:textId="77777777" w:rsidR="00741316" w:rsidRPr="00741316" w:rsidRDefault="00741316" w:rsidP="00A7413C">
            <w:pPr>
              <w:jc w:val="center"/>
              <w:rPr>
                <w:rFonts w:asciiTheme="majorHAnsi" w:hAnsiTheme="majorHAnsi"/>
              </w:rPr>
            </w:pPr>
            <w:r w:rsidRPr="00741316">
              <w:rPr>
                <w:rFonts w:asciiTheme="majorHAnsi" w:hAnsiTheme="majorHAnsi"/>
              </w:rPr>
              <w:t>6</w:t>
            </w:r>
          </w:p>
        </w:tc>
        <w:tc>
          <w:tcPr>
            <w:tcW w:w="960" w:type="dxa"/>
            <w:noWrap/>
            <w:hideMark/>
          </w:tcPr>
          <w:p w14:paraId="1EECE697" w14:textId="77777777" w:rsidR="00741316" w:rsidRPr="00741316" w:rsidRDefault="00741316" w:rsidP="00A7413C">
            <w:pPr>
              <w:jc w:val="center"/>
              <w:rPr>
                <w:rFonts w:asciiTheme="majorHAnsi" w:hAnsiTheme="majorHAnsi"/>
              </w:rPr>
            </w:pPr>
            <w:r w:rsidRPr="00741316">
              <w:rPr>
                <w:rFonts w:asciiTheme="majorHAnsi" w:hAnsiTheme="majorHAnsi"/>
              </w:rPr>
              <w:t>4</w:t>
            </w:r>
          </w:p>
        </w:tc>
        <w:tc>
          <w:tcPr>
            <w:tcW w:w="960" w:type="dxa"/>
            <w:noWrap/>
            <w:hideMark/>
          </w:tcPr>
          <w:p w14:paraId="0156ED80" w14:textId="77777777" w:rsidR="00741316" w:rsidRPr="00741316" w:rsidRDefault="00741316" w:rsidP="00A7413C">
            <w:pPr>
              <w:jc w:val="center"/>
              <w:rPr>
                <w:rFonts w:asciiTheme="majorHAnsi" w:hAnsiTheme="majorHAnsi"/>
              </w:rPr>
            </w:pPr>
            <w:r w:rsidRPr="00741316">
              <w:rPr>
                <w:rFonts w:asciiTheme="majorHAnsi" w:hAnsiTheme="majorHAnsi"/>
              </w:rPr>
              <w:t>1</w:t>
            </w:r>
          </w:p>
        </w:tc>
        <w:tc>
          <w:tcPr>
            <w:tcW w:w="960" w:type="dxa"/>
            <w:noWrap/>
            <w:hideMark/>
          </w:tcPr>
          <w:p w14:paraId="7EE1F547" w14:textId="77777777" w:rsidR="00741316" w:rsidRPr="00741316" w:rsidRDefault="00741316" w:rsidP="00A7413C">
            <w:pPr>
              <w:jc w:val="center"/>
              <w:rPr>
                <w:rFonts w:asciiTheme="majorHAnsi" w:hAnsiTheme="majorHAnsi"/>
              </w:rPr>
            </w:pPr>
          </w:p>
        </w:tc>
      </w:tr>
      <w:tr w:rsidR="00741316" w:rsidRPr="00741316" w14:paraId="06867A25" w14:textId="77777777" w:rsidTr="00A7413C">
        <w:trPr>
          <w:trHeight w:val="290"/>
        </w:trPr>
        <w:tc>
          <w:tcPr>
            <w:tcW w:w="1300" w:type="dxa"/>
            <w:noWrap/>
            <w:hideMark/>
          </w:tcPr>
          <w:p w14:paraId="312BC903" w14:textId="77777777" w:rsidR="00741316" w:rsidRPr="00741316" w:rsidRDefault="00741316" w:rsidP="00A7413C">
            <w:pPr>
              <w:rPr>
                <w:rFonts w:asciiTheme="majorHAnsi" w:hAnsiTheme="majorHAnsi"/>
              </w:rPr>
            </w:pPr>
            <w:r w:rsidRPr="00741316">
              <w:rPr>
                <w:rFonts w:asciiTheme="majorHAnsi" w:hAnsiTheme="majorHAnsi"/>
              </w:rPr>
              <w:t>Dec-22</w:t>
            </w:r>
          </w:p>
        </w:tc>
        <w:tc>
          <w:tcPr>
            <w:tcW w:w="1280" w:type="dxa"/>
            <w:noWrap/>
            <w:hideMark/>
          </w:tcPr>
          <w:p w14:paraId="77CB4F27" w14:textId="77777777" w:rsidR="00741316" w:rsidRPr="00741316" w:rsidRDefault="00741316" w:rsidP="00A7413C">
            <w:pPr>
              <w:jc w:val="center"/>
              <w:rPr>
                <w:rFonts w:asciiTheme="majorHAnsi" w:hAnsiTheme="majorHAnsi"/>
              </w:rPr>
            </w:pPr>
            <w:r w:rsidRPr="00741316">
              <w:rPr>
                <w:rFonts w:asciiTheme="majorHAnsi" w:hAnsiTheme="majorHAnsi"/>
              </w:rPr>
              <w:t>30</w:t>
            </w:r>
          </w:p>
        </w:tc>
        <w:tc>
          <w:tcPr>
            <w:tcW w:w="960" w:type="dxa"/>
            <w:noWrap/>
            <w:hideMark/>
          </w:tcPr>
          <w:p w14:paraId="4DA88DEB" w14:textId="77777777" w:rsidR="00741316" w:rsidRPr="00741316" w:rsidRDefault="00741316" w:rsidP="00A7413C">
            <w:pPr>
              <w:jc w:val="center"/>
              <w:rPr>
                <w:rFonts w:asciiTheme="majorHAnsi" w:hAnsiTheme="majorHAnsi"/>
              </w:rPr>
            </w:pPr>
            <w:r w:rsidRPr="00741316">
              <w:rPr>
                <w:rFonts w:asciiTheme="majorHAnsi" w:hAnsiTheme="majorHAnsi"/>
              </w:rPr>
              <w:t>2</w:t>
            </w:r>
          </w:p>
        </w:tc>
        <w:tc>
          <w:tcPr>
            <w:tcW w:w="960" w:type="dxa"/>
            <w:noWrap/>
            <w:hideMark/>
          </w:tcPr>
          <w:p w14:paraId="565948DC" w14:textId="77777777" w:rsidR="00741316" w:rsidRPr="00741316" w:rsidRDefault="00741316" w:rsidP="00A7413C">
            <w:pPr>
              <w:jc w:val="center"/>
              <w:rPr>
                <w:rFonts w:asciiTheme="majorHAnsi" w:hAnsiTheme="majorHAnsi"/>
              </w:rPr>
            </w:pPr>
            <w:r w:rsidRPr="00741316">
              <w:rPr>
                <w:rFonts w:asciiTheme="majorHAnsi" w:hAnsiTheme="majorHAnsi"/>
              </w:rPr>
              <w:t>1</w:t>
            </w:r>
          </w:p>
        </w:tc>
        <w:tc>
          <w:tcPr>
            <w:tcW w:w="960" w:type="dxa"/>
            <w:noWrap/>
            <w:hideMark/>
          </w:tcPr>
          <w:p w14:paraId="3A4D0D9E" w14:textId="77777777" w:rsidR="00741316" w:rsidRPr="00741316" w:rsidRDefault="00741316" w:rsidP="00A7413C">
            <w:pPr>
              <w:jc w:val="center"/>
              <w:rPr>
                <w:rFonts w:asciiTheme="majorHAnsi" w:hAnsiTheme="majorHAnsi"/>
              </w:rPr>
            </w:pPr>
            <w:r w:rsidRPr="00741316">
              <w:rPr>
                <w:rFonts w:asciiTheme="majorHAnsi" w:hAnsiTheme="majorHAnsi"/>
              </w:rPr>
              <w:t>3</w:t>
            </w:r>
          </w:p>
        </w:tc>
        <w:tc>
          <w:tcPr>
            <w:tcW w:w="960" w:type="dxa"/>
            <w:noWrap/>
            <w:hideMark/>
          </w:tcPr>
          <w:p w14:paraId="39103D3E" w14:textId="77777777" w:rsidR="00741316" w:rsidRPr="00741316" w:rsidRDefault="00741316" w:rsidP="00A7413C">
            <w:pPr>
              <w:jc w:val="center"/>
              <w:rPr>
                <w:rFonts w:asciiTheme="majorHAnsi" w:hAnsiTheme="majorHAnsi"/>
              </w:rPr>
            </w:pPr>
            <w:r w:rsidRPr="00741316">
              <w:rPr>
                <w:rFonts w:asciiTheme="majorHAnsi" w:hAnsiTheme="majorHAnsi"/>
              </w:rPr>
              <w:t>1</w:t>
            </w:r>
          </w:p>
        </w:tc>
        <w:tc>
          <w:tcPr>
            <w:tcW w:w="960" w:type="dxa"/>
            <w:noWrap/>
            <w:hideMark/>
          </w:tcPr>
          <w:p w14:paraId="3F0A3B01" w14:textId="77777777" w:rsidR="00741316" w:rsidRPr="00741316" w:rsidRDefault="00741316" w:rsidP="00A7413C">
            <w:pPr>
              <w:jc w:val="center"/>
              <w:rPr>
                <w:rFonts w:asciiTheme="majorHAnsi" w:hAnsiTheme="majorHAnsi"/>
              </w:rPr>
            </w:pPr>
          </w:p>
        </w:tc>
      </w:tr>
    </w:tbl>
    <w:p w14:paraId="7B971635" w14:textId="77777777" w:rsidR="00741316" w:rsidRDefault="00741316" w:rsidP="00C03A80"/>
    <w:p w14:paraId="7C4DB881" w14:textId="77777777" w:rsidR="0031190B" w:rsidRDefault="0031190B" w:rsidP="00C03A80"/>
    <w:p w14:paraId="469D111D" w14:textId="77777777" w:rsidR="0031190B" w:rsidRDefault="0031190B" w:rsidP="0031190B">
      <w:pPr>
        <w:rPr>
          <w:rFonts w:ascii="Trebuchet MS" w:hAnsi="Trebuchet MS"/>
          <w:sz w:val="21"/>
          <w:szCs w:val="21"/>
        </w:rPr>
      </w:pPr>
    </w:p>
    <w:p w14:paraId="0351BF74" w14:textId="7CAE526D" w:rsidR="0031190B" w:rsidRPr="0031190B" w:rsidRDefault="0031190B" w:rsidP="0031190B">
      <w:pPr>
        <w:rPr>
          <w:rFonts w:ascii="Trebuchet MS" w:hAnsi="Trebuchet MS"/>
        </w:rPr>
      </w:pPr>
      <w:r w:rsidRPr="0031190B">
        <w:rPr>
          <w:rFonts w:ascii="Trebuchet MS" w:hAnsi="Trebuchet MS"/>
        </w:rPr>
        <w:t xml:space="preserve">Graph 3 shows the number of audit tasks remaining from January to December 2022. </w:t>
      </w:r>
    </w:p>
    <w:p w14:paraId="048BD407" w14:textId="77777777" w:rsidR="0031190B" w:rsidRDefault="0031190B" w:rsidP="00C03A80"/>
    <w:p w14:paraId="24A2625F" w14:textId="77777777" w:rsidR="0008443D" w:rsidRDefault="0008443D" w:rsidP="00C03A80"/>
    <w:p w14:paraId="14B9AB22" w14:textId="19C7E4D4" w:rsidR="0031190B" w:rsidRDefault="00AF2124" w:rsidP="00C03A80">
      <w:r w:rsidRPr="00557898">
        <w:rPr>
          <w:noProof/>
        </w:rPr>
        <w:drawing>
          <wp:inline distT="0" distB="0" distL="0" distR="0" wp14:anchorId="4D97EB3E" wp14:editId="207F0D99">
            <wp:extent cx="4572000" cy="2743200"/>
            <wp:effectExtent l="0" t="0" r="0" b="0"/>
            <wp:docPr id="6" name="Chart 6">
              <a:extLst xmlns:a="http://schemas.openxmlformats.org/drawingml/2006/main">
                <a:ext uri="{FF2B5EF4-FFF2-40B4-BE49-F238E27FC236}">
                  <a16:creationId xmlns:a16="http://schemas.microsoft.com/office/drawing/2014/main" id="{3FFEE286-B3D6-3637-9DA7-1430DA1DD2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0E69E1" w14:textId="77777777" w:rsidR="0008443D" w:rsidRPr="0008443D" w:rsidRDefault="0008443D" w:rsidP="0008443D"/>
    <w:p w14:paraId="03D11B51" w14:textId="77777777" w:rsidR="0008443D" w:rsidRPr="0008443D" w:rsidRDefault="0008443D" w:rsidP="0008443D"/>
    <w:p w14:paraId="26F40DA7" w14:textId="77777777" w:rsidR="0008443D" w:rsidRPr="0008443D" w:rsidRDefault="0008443D" w:rsidP="0008443D"/>
    <w:p w14:paraId="6E8BD283" w14:textId="1249D251" w:rsidR="0008443D" w:rsidRPr="0008443D" w:rsidRDefault="0008443D" w:rsidP="0008443D">
      <w:r w:rsidRPr="0008443D">
        <w:rPr>
          <w:rFonts w:ascii="Trebuchet MS" w:hAnsi="Trebuchet MS"/>
        </w:rPr>
        <w:t xml:space="preserve">Currently, there are a number of pending audits from 2022.  These are mostly submissions received that are awaiting additional information from members, prior to full assessment.  Where members find the audit process difficult then we will support them and are in regular contact with them to help in completing the audit process.  </w:t>
      </w:r>
    </w:p>
    <w:p w14:paraId="6B429A5B" w14:textId="77777777" w:rsidR="0008443D" w:rsidRPr="0008443D" w:rsidRDefault="0008443D" w:rsidP="0008443D"/>
    <w:sectPr w:rsidR="0008443D" w:rsidRPr="0008443D" w:rsidSect="00F87330">
      <w:headerReference w:type="even" r:id="rId14"/>
      <w:headerReference w:type="default" r:id="rId15"/>
      <w:footerReference w:type="even" r:id="rId16"/>
      <w:footerReference w:type="default" r:id="rId17"/>
      <w:headerReference w:type="first" r:id="rId18"/>
      <w:footerReference w:type="first" r:id="rId19"/>
      <w:pgSz w:w="11906" w:h="16838" w:code="9"/>
      <w:pgMar w:top="1440" w:right="1253" w:bottom="1440" w:left="1015"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10C1" w14:textId="77777777" w:rsidR="00E75291" w:rsidRDefault="00E75291" w:rsidP="00F21852">
      <w:r>
        <w:separator/>
      </w:r>
    </w:p>
    <w:p w14:paraId="23498000" w14:textId="77777777" w:rsidR="00E75291" w:rsidRDefault="00E75291"/>
  </w:endnote>
  <w:endnote w:type="continuationSeparator" w:id="0">
    <w:p w14:paraId="4CC53B7D" w14:textId="77777777" w:rsidR="00E75291" w:rsidRDefault="00E75291" w:rsidP="00F21852">
      <w:r>
        <w:continuationSeparator/>
      </w:r>
    </w:p>
    <w:p w14:paraId="4587FDF5" w14:textId="77777777" w:rsidR="00E75291" w:rsidRDefault="00E75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exia">
    <w:altName w:val="Cambri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9183394"/>
      <w:docPartObj>
        <w:docPartGallery w:val="Page Numbers (Bottom of Page)"/>
        <w:docPartUnique/>
      </w:docPartObj>
    </w:sdtPr>
    <w:sdtEndPr>
      <w:rPr>
        <w:rStyle w:val="PageNumber"/>
      </w:rPr>
    </w:sdtEndPr>
    <w:sdtContent>
      <w:p w14:paraId="285C8F7F" w14:textId="63E300BD" w:rsidR="00A300D2" w:rsidRDefault="00A300D2" w:rsidP="00A608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17570188"/>
      <w:docPartObj>
        <w:docPartGallery w:val="Page Numbers (Bottom of Page)"/>
        <w:docPartUnique/>
      </w:docPartObj>
    </w:sdtPr>
    <w:sdtEndPr>
      <w:rPr>
        <w:rStyle w:val="PageNumber"/>
      </w:rPr>
    </w:sdtEndPr>
    <w:sdtContent>
      <w:p w14:paraId="1B2FEEA0" w14:textId="39371D31" w:rsidR="00A300D2" w:rsidRDefault="00A300D2" w:rsidP="00A300D2">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11892786"/>
      <w:docPartObj>
        <w:docPartGallery w:val="Page Numbers (Bottom of Page)"/>
        <w:docPartUnique/>
      </w:docPartObj>
    </w:sdtPr>
    <w:sdtEndPr>
      <w:rPr>
        <w:rStyle w:val="PageNumber"/>
      </w:rPr>
    </w:sdtEndPr>
    <w:sdtContent>
      <w:p w14:paraId="470492B7" w14:textId="01547B6E" w:rsidR="00A300D2" w:rsidRDefault="00A300D2" w:rsidP="00A300D2">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CA3FF7" w14:textId="77777777" w:rsidR="00A300D2" w:rsidRDefault="00A300D2" w:rsidP="00A300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594080"/>
      <w:docPartObj>
        <w:docPartGallery w:val="Page Numbers (Bottom of Page)"/>
        <w:docPartUnique/>
      </w:docPartObj>
    </w:sdtPr>
    <w:sdtEndPr>
      <w:rPr>
        <w:rStyle w:val="PageNumber"/>
      </w:rPr>
    </w:sdtEndPr>
    <w:sdtContent>
      <w:p w14:paraId="7CD77E57" w14:textId="4A322D29" w:rsidR="00A300D2" w:rsidRDefault="00A300D2" w:rsidP="00A300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57F5BF" w14:textId="77777777" w:rsidR="00DF3910" w:rsidRPr="00CA64F6" w:rsidRDefault="009319FA" w:rsidP="00DF3910">
    <w:pPr>
      <w:pStyle w:val="Footer"/>
      <w:rPr>
        <w:color w:val="31006F" w:themeColor="accent2"/>
        <w:sz w:val="14"/>
        <w:szCs w:val="14"/>
      </w:rPr>
    </w:pPr>
    <w:r>
      <w:rPr>
        <w:noProof/>
        <w:lang w:eastAsia="en-GB"/>
      </w:rPr>
      <w:drawing>
        <wp:anchor distT="0" distB="0" distL="114300" distR="114300" simplePos="0" relativeHeight="251661312" behindDoc="1" locked="1" layoutInCell="1" allowOverlap="1" wp14:anchorId="27C5BAEC" wp14:editId="2D28732A">
          <wp:simplePos x="0" y="0"/>
          <wp:positionH relativeFrom="page">
            <wp:posOffset>1361440</wp:posOffset>
          </wp:positionH>
          <wp:positionV relativeFrom="page">
            <wp:posOffset>9452610</wp:posOffset>
          </wp:positionV>
          <wp:extent cx="6364605" cy="123825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605" cy="1238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1" locked="1" layoutInCell="1" allowOverlap="1" wp14:anchorId="27C5BAEE" wp14:editId="684D5BD5">
              <wp:simplePos x="0" y="0"/>
              <wp:positionH relativeFrom="page">
                <wp:posOffset>0</wp:posOffset>
              </wp:positionH>
              <wp:positionV relativeFrom="page">
                <wp:posOffset>9657715</wp:posOffset>
              </wp:positionV>
              <wp:extent cx="7559675" cy="503555"/>
              <wp:effectExtent l="0" t="0" r="0" b="4445"/>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503555"/>
                      </a:xfrm>
                      <a:prstGeom prst="rect">
                        <a:avLst/>
                      </a:prstGeom>
                      <a:solidFill>
                        <a:schemeClr val="accent1"/>
                      </a:solidFill>
                      <a:ln w="9525">
                        <a:noFill/>
                        <a:miter lim="800000"/>
                        <a:headEnd/>
                        <a:tailEnd/>
                      </a:ln>
                    </wps:spPr>
                    <wps:txbx>
                      <w:txbxContent>
                        <w:p w14:paraId="2F6D1ACF" w14:textId="77777777" w:rsidR="00AD6261" w:rsidRDefault="009319FA" w:rsidP="00AD6261">
                          <w:pPr>
                            <w:pStyle w:val="Footer"/>
                            <w:tabs>
                              <w:tab w:val="center" w:pos="4513"/>
                              <w:tab w:val="right" w:pos="9026"/>
                            </w:tabs>
                            <w:ind w:left="-1418"/>
                            <w:rPr>
                              <w:b/>
                            </w:rPr>
                          </w:pPr>
                          <w:r w:rsidRPr="00BA4B8C">
                            <w:rPr>
                              <w:b/>
                            </w:rPr>
                            <w:t>British Association for Counselling and Psychotherapy</w:t>
                          </w:r>
                        </w:p>
                        <w:p w14:paraId="27C5BAF7" w14:textId="4E0EF8D6" w:rsidR="009319FA" w:rsidRPr="00AD6261" w:rsidRDefault="009319FA" w:rsidP="00AD6261">
                          <w:pPr>
                            <w:pStyle w:val="Footer"/>
                            <w:tabs>
                              <w:tab w:val="center" w:pos="4513"/>
                              <w:tab w:val="right" w:pos="9026"/>
                            </w:tabs>
                            <w:ind w:left="-1418"/>
                            <w:rPr>
                              <w:b/>
                            </w:rP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C5BAEE" id="_x0000_t202" coordsize="21600,21600" o:spt="202" path="m,l,21600r21600,l21600,xe">
              <v:stroke joinstyle="miter"/>
              <v:path gradientshapeok="t" o:connecttype="rect"/>
            </v:shapetype>
            <v:shape id="Text Box 2" o:spid="_x0000_s1026" type="#_x0000_t202" alt="&quot;&quot;" style="position:absolute;margin-left:0;margin-top:760.45pt;width:595.25pt;height:39.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" fillcolor="#e20e5a [3204]" stroked="f">
              <v:textbox inset="42mm,0,25mm,0">
                <w:txbxContent>
                  <w:p w14:paraId="2F6D1ACF" w14:textId="77777777" w:rsidR="00AD6261" w:rsidRDefault="009319FA" w:rsidP="00AD6261">
                    <w:pPr>
                      <w:pStyle w:val="Footer"/>
                      <w:tabs>
                        <w:tab w:val="center" w:pos="4513"/>
                        <w:tab w:val="right" w:pos="9026"/>
                      </w:tabs>
                      <w:ind w:left="-1418"/>
                      <w:rPr>
                        <w:b/>
                      </w:rPr>
                    </w:pPr>
                    <w:r w:rsidRPr="00BA4B8C">
                      <w:rPr>
                        <w:b/>
                      </w:rPr>
                      <w:t>British Association for Counselling and Psychotherapy</w:t>
                    </w:r>
                  </w:p>
                  <w:p w14:paraId="27C5BAF7" w14:textId="4E0EF8D6" w:rsidR="009319FA" w:rsidRPr="00AD6261" w:rsidRDefault="009319FA" w:rsidP="00AD6261">
                    <w:pPr>
                      <w:pStyle w:val="Footer"/>
                      <w:tabs>
                        <w:tab w:val="center" w:pos="4513"/>
                        <w:tab w:val="right" w:pos="9026"/>
                      </w:tabs>
                      <w:ind w:left="-1418"/>
                      <w:rPr>
                        <w:b/>
                      </w:rPr>
                    </w:pPr>
                    <w:r w:rsidRPr="00BA4B8C">
                      <w:t>www.bacp.co.uk</w:t>
                    </w:r>
                  </w:p>
                </w:txbxContent>
              </v:textbox>
              <w10:wrap anchorx="page" anchory="page"/>
              <w10:anchorlock/>
            </v:shape>
          </w:pict>
        </mc:Fallback>
      </mc:AlternateContent>
    </w:r>
  </w:p>
  <w:p w14:paraId="27C5BAE9" w14:textId="457B7A3A" w:rsidR="00BA4B8C" w:rsidRPr="009319FA" w:rsidRDefault="00DF3910" w:rsidP="00DF3910">
    <w:pPr>
      <w:tabs>
        <w:tab w:val="left" w:pos="567"/>
        <w:tab w:val="left" w:pos="838"/>
        <w:tab w:val="left" w:pos="8080"/>
      </w:tabs>
      <w:ind w:right="360"/>
    </w:pPr>
    <w:r w:rsidRPr="00CA64F6">
      <w:rPr>
        <w:rFonts w:ascii="Trebuchet MS" w:eastAsia="Times New Roman" w:hAnsi="Trebuchet MS" w:cs="Times New Roman"/>
        <w:color w:val="31006F" w:themeColor="accent2"/>
        <w:sz w:val="14"/>
        <w:szCs w:val="14"/>
        <w:shd w:val="clear" w:color="auto" w:fill="FFFFFF"/>
        <w:lang w:eastAsia="en-GB"/>
      </w:rPr>
      <w:t xml:space="preserve">BACP and the BACP logo are registered </w:t>
    </w:r>
    <w:proofErr w:type="spellStart"/>
    <w:r w:rsidRPr="00CA64F6">
      <w:rPr>
        <w:rFonts w:ascii="Trebuchet MS" w:eastAsia="Times New Roman" w:hAnsi="Trebuchet MS" w:cs="Times New Roman"/>
        <w:color w:val="31006F" w:themeColor="accent2"/>
        <w:sz w:val="14"/>
        <w:szCs w:val="14"/>
        <w:shd w:val="clear" w:color="auto" w:fill="FFFFFF"/>
        <w:lang w:eastAsia="en-GB"/>
      </w:rPr>
      <w:t>trade marks</w:t>
    </w:r>
    <w:proofErr w:type="spellEnd"/>
    <w:r w:rsidRPr="00CA64F6">
      <w:rPr>
        <w:rFonts w:ascii="Trebuchet MS" w:eastAsia="Times New Roman" w:hAnsi="Trebuchet MS" w:cs="Times New Roman"/>
        <w:color w:val="31006F" w:themeColor="accent2"/>
        <w:sz w:val="14"/>
        <w:szCs w:val="14"/>
        <w:shd w:val="clear" w:color="auto" w:fill="FFFFFF"/>
        <w:lang w:eastAsia="en-GB"/>
      </w:rPr>
      <w:t xml:space="preserve"> of BACP.</w:t>
    </w:r>
    <w:r w:rsidR="002115A0" w:rsidRPr="00CA64F6">
      <w:rPr>
        <w:color w:val="31006F" w:themeColor="accent2"/>
        <w:sz w:val="14"/>
        <w:szCs w:val="14"/>
      </w:rPr>
      <w:softHyphen/>
    </w:r>
    <w:r w:rsidR="002115A0" w:rsidRPr="00CA64F6">
      <w:rPr>
        <w:color w:val="31006F" w:themeColor="accent2"/>
        <w:sz w:val="14"/>
        <w:szCs w:val="14"/>
      </w:rPr>
      <w:softHyphen/>
    </w:r>
    <w:r w:rsidR="004D74D5" w:rsidRPr="00CA64F6">
      <w:rPr>
        <w:color w:val="31006F" w:themeColor="accent2"/>
        <w:sz w:val="14"/>
        <w:szCs w:val="14"/>
      </w:rPr>
      <w:softHyphen/>
    </w:r>
    <w:r w:rsidR="009319FA" w:rsidRPr="00CA64F6">
      <w:rPr>
        <w:color w:val="31006F" w:themeColor="accent2"/>
        <w:sz w:val="14"/>
        <w:szCs w:val="14"/>
      </w:rPr>
      <w:tab/>
    </w:r>
    <w:r w:rsidR="00804F1E">
      <w:tab/>
    </w:r>
  </w:p>
  <w:p w14:paraId="43799DB9" w14:textId="13FA0B7D" w:rsidR="00F364C8" w:rsidRDefault="00804F1E">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3126" w14:textId="77777777" w:rsidR="004D74D5" w:rsidRDefault="004D7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DC0C" w14:textId="77777777" w:rsidR="00E75291" w:rsidRDefault="00E75291" w:rsidP="00F21852">
      <w:r>
        <w:separator/>
      </w:r>
    </w:p>
    <w:p w14:paraId="3D789293" w14:textId="77777777" w:rsidR="00E75291" w:rsidRDefault="00E75291"/>
  </w:footnote>
  <w:footnote w:type="continuationSeparator" w:id="0">
    <w:p w14:paraId="57DC0F5E" w14:textId="77777777" w:rsidR="00E75291" w:rsidRDefault="00E75291" w:rsidP="00F21852">
      <w:r>
        <w:continuationSeparator/>
      </w:r>
    </w:p>
    <w:p w14:paraId="30467F9D" w14:textId="77777777" w:rsidR="00E75291" w:rsidRDefault="00E752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4977" w14:textId="77777777" w:rsidR="004D74D5" w:rsidRDefault="004D7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99C1" w14:textId="0BA724D4" w:rsidR="00155C2B" w:rsidRDefault="00155C2B" w:rsidP="00C26B3B">
    <w:pPr>
      <w:pStyle w:val="Header"/>
      <w:ind w:left="0"/>
    </w:pPr>
    <w:r w:rsidRPr="009A6971">
      <w:rPr>
        <w:noProof/>
        <w:sz w:val="18"/>
        <w:szCs w:val="18"/>
        <w:lang w:eastAsia="en-GB"/>
      </w:rPr>
      <w:drawing>
        <wp:inline distT="0" distB="0" distL="0" distR="0" wp14:anchorId="263CA345" wp14:editId="4D2029C9">
          <wp:extent cx="2169622" cy="1080655"/>
          <wp:effectExtent l="0" t="0" r="2540" b="0"/>
          <wp:docPr id="5" name="Picture 5"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BAEA" w14:textId="77777777" w:rsidR="00116D37" w:rsidRDefault="00893232" w:rsidP="00627771">
    <w:pPr>
      <w:pStyle w:val="Header"/>
      <w:ind w:left="-680"/>
    </w:pPr>
    <w:r>
      <w:rPr>
        <w:noProof/>
        <w:lang w:eastAsia="en-GB"/>
      </w:rPr>
      <w:drawing>
        <wp:inline distT="0" distB="0" distL="0" distR="0" wp14:anchorId="27C5BAF0" wp14:editId="491EDA3C">
          <wp:extent cx="2168307" cy="1080000"/>
          <wp:effectExtent l="0" t="0" r="381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8307" cy="1080000"/>
                  </a:xfrm>
                  <a:prstGeom prst="rect">
                    <a:avLst/>
                  </a:prstGeom>
                </pic:spPr>
              </pic:pic>
            </a:graphicData>
          </a:graphic>
        </wp:inline>
      </w:drawing>
    </w:r>
  </w:p>
  <w:p w14:paraId="7573643E" w14:textId="77777777" w:rsidR="00F364C8" w:rsidRDefault="00F36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B0B"/>
    <w:multiLevelType w:val="hybridMultilevel"/>
    <w:tmpl w:val="DF9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CE10C0"/>
    <w:multiLevelType w:val="hybridMultilevel"/>
    <w:tmpl w:val="71C4D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34A8E"/>
    <w:multiLevelType w:val="hybridMultilevel"/>
    <w:tmpl w:val="CB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38A77D3"/>
    <w:multiLevelType w:val="hybridMultilevel"/>
    <w:tmpl w:val="5C1E6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4179E"/>
    <w:multiLevelType w:val="hybridMultilevel"/>
    <w:tmpl w:val="589CB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C563DC0"/>
    <w:multiLevelType w:val="hybridMultilevel"/>
    <w:tmpl w:val="40B84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15A5B"/>
    <w:multiLevelType w:val="hybridMultilevel"/>
    <w:tmpl w:val="46326450"/>
    <w:lvl w:ilvl="0" w:tplc="F788E3AE">
      <w:numFmt w:val="bullet"/>
      <w:lvlText w:val="•"/>
      <w:lvlJc w:val="left"/>
      <w:pPr>
        <w:ind w:left="1080" w:hanging="360"/>
      </w:pPr>
      <w:rPr>
        <w:rFonts w:ascii="Trebuchet MS" w:eastAsiaTheme="minorHAnsi" w:hAnsi="Trebuchet M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55E45E9E"/>
    <w:multiLevelType w:val="hybridMultilevel"/>
    <w:tmpl w:val="43521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D6242A"/>
    <w:multiLevelType w:val="hybridMultilevel"/>
    <w:tmpl w:val="4A72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A6010"/>
    <w:multiLevelType w:val="hybridMultilevel"/>
    <w:tmpl w:val="0BCA9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316D2C"/>
    <w:multiLevelType w:val="hybridMultilevel"/>
    <w:tmpl w:val="EE78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5505642">
    <w:abstractNumId w:val="11"/>
  </w:num>
  <w:num w:numId="2" w16cid:durableId="2021661082">
    <w:abstractNumId w:val="12"/>
  </w:num>
  <w:num w:numId="3" w16cid:durableId="1170484872">
    <w:abstractNumId w:val="1"/>
  </w:num>
  <w:num w:numId="4" w16cid:durableId="2200190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0403368">
    <w:abstractNumId w:val="10"/>
  </w:num>
  <w:num w:numId="6" w16cid:durableId="1745377207">
    <w:abstractNumId w:val="14"/>
  </w:num>
  <w:num w:numId="7" w16cid:durableId="1819805642">
    <w:abstractNumId w:val="4"/>
  </w:num>
  <w:num w:numId="8" w16cid:durableId="1160265774">
    <w:abstractNumId w:val="9"/>
  </w:num>
  <w:num w:numId="9" w16cid:durableId="1683554483">
    <w:abstractNumId w:val="0"/>
  </w:num>
  <w:num w:numId="10" w16cid:durableId="1643464779">
    <w:abstractNumId w:val="16"/>
  </w:num>
  <w:num w:numId="11" w16cid:durableId="1562062672">
    <w:abstractNumId w:val="15"/>
  </w:num>
  <w:num w:numId="12" w16cid:durableId="69739065">
    <w:abstractNumId w:val="2"/>
  </w:num>
  <w:num w:numId="13" w16cid:durableId="1062292102">
    <w:abstractNumId w:val="7"/>
  </w:num>
  <w:num w:numId="14" w16cid:durableId="987782365">
    <w:abstractNumId w:val="3"/>
  </w:num>
  <w:num w:numId="15" w16cid:durableId="1350181434">
    <w:abstractNumId w:val="13"/>
  </w:num>
  <w:num w:numId="16" w16cid:durableId="774137977">
    <w:abstractNumId w:val="5"/>
  </w:num>
  <w:num w:numId="17" w16cid:durableId="1326934410">
    <w:abstractNumId w:val="6"/>
  </w:num>
  <w:num w:numId="18" w16cid:durableId="5827574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347B4"/>
    <w:rsid w:val="00046055"/>
    <w:rsid w:val="0008443D"/>
    <w:rsid w:val="0009399A"/>
    <w:rsid w:val="000A03D2"/>
    <w:rsid w:val="00103C0A"/>
    <w:rsid w:val="00114171"/>
    <w:rsid w:val="00116D37"/>
    <w:rsid w:val="00155C2B"/>
    <w:rsid w:val="00163A9C"/>
    <w:rsid w:val="001860A3"/>
    <w:rsid w:val="00187DA8"/>
    <w:rsid w:val="00195395"/>
    <w:rsid w:val="002028FB"/>
    <w:rsid w:val="002115A0"/>
    <w:rsid w:val="00220336"/>
    <w:rsid w:val="00267BC0"/>
    <w:rsid w:val="002772B5"/>
    <w:rsid w:val="00293AFD"/>
    <w:rsid w:val="002B7C19"/>
    <w:rsid w:val="002C0817"/>
    <w:rsid w:val="002C3D61"/>
    <w:rsid w:val="002E3E03"/>
    <w:rsid w:val="00300392"/>
    <w:rsid w:val="0031190B"/>
    <w:rsid w:val="00327B8C"/>
    <w:rsid w:val="00334711"/>
    <w:rsid w:val="0038147A"/>
    <w:rsid w:val="003C098B"/>
    <w:rsid w:val="003C718E"/>
    <w:rsid w:val="003F3821"/>
    <w:rsid w:val="00420AE7"/>
    <w:rsid w:val="00422ADC"/>
    <w:rsid w:val="004348D9"/>
    <w:rsid w:val="00450034"/>
    <w:rsid w:val="00472C3C"/>
    <w:rsid w:val="00475A2B"/>
    <w:rsid w:val="004813AF"/>
    <w:rsid w:val="00483527"/>
    <w:rsid w:val="00494ADB"/>
    <w:rsid w:val="0049619A"/>
    <w:rsid w:val="004A05E4"/>
    <w:rsid w:val="004B7627"/>
    <w:rsid w:val="004D21DC"/>
    <w:rsid w:val="004D74D5"/>
    <w:rsid w:val="004F6D10"/>
    <w:rsid w:val="00557898"/>
    <w:rsid w:val="00564D94"/>
    <w:rsid w:val="005B08D0"/>
    <w:rsid w:val="005D1F19"/>
    <w:rsid w:val="005E773D"/>
    <w:rsid w:val="0060621C"/>
    <w:rsid w:val="00627771"/>
    <w:rsid w:val="00635A59"/>
    <w:rsid w:val="00676E4E"/>
    <w:rsid w:val="00683795"/>
    <w:rsid w:val="00695E90"/>
    <w:rsid w:val="006C1787"/>
    <w:rsid w:val="006F5833"/>
    <w:rsid w:val="0070783C"/>
    <w:rsid w:val="00713463"/>
    <w:rsid w:val="00717ACD"/>
    <w:rsid w:val="007302E3"/>
    <w:rsid w:val="00730E8A"/>
    <w:rsid w:val="00741316"/>
    <w:rsid w:val="00777B8C"/>
    <w:rsid w:val="007A76C2"/>
    <w:rsid w:val="007E3BDE"/>
    <w:rsid w:val="00804F1E"/>
    <w:rsid w:val="00810898"/>
    <w:rsid w:val="008161AC"/>
    <w:rsid w:val="00861367"/>
    <w:rsid w:val="00886C60"/>
    <w:rsid w:val="00893232"/>
    <w:rsid w:val="009165A0"/>
    <w:rsid w:val="009319FA"/>
    <w:rsid w:val="00932FB4"/>
    <w:rsid w:val="00957D96"/>
    <w:rsid w:val="009603F4"/>
    <w:rsid w:val="009701FB"/>
    <w:rsid w:val="0098198A"/>
    <w:rsid w:val="00984E89"/>
    <w:rsid w:val="009A703E"/>
    <w:rsid w:val="009C301B"/>
    <w:rsid w:val="009F2F4C"/>
    <w:rsid w:val="009F7884"/>
    <w:rsid w:val="00A133F9"/>
    <w:rsid w:val="00A300D2"/>
    <w:rsid w:val="00A63EFF"/>
    <w:rsid w:val="00A7603C"/>
    <w:rsid w:val="00A97777"/>
    <w:rsid w:val="00AA35AD"/>
    <w:rsid w:val="00AA4135"/>
    <w:rsid w:val="00AD6261"/>
    <w:rsid w:val="00AE3D3D"/>
    <w:rsid w:val="00AF2124"/>
    <w:rsid w:val="00B02713"/>
    <w:rsid w:val="00B079D3"/>
    <w:rsid w:val="00B1487C"/>
    <w:rsid w:val="00B71B82"/>
    <w:rsid w:val="00B73F37"/>
    <w:rsid w:val="00B901C3"/>
    <w:rsid w:val="00B9104C"/>
    <w:rsid w:val="00BA4B8C"/>
    <w:rsid w:val="00BF7B6D"/>
    <w:rsid w:val="00C036A5"/>
    <w:rsid w:val="00C03A80"/>
    <w:rsid w:val="00C26B3B"/>
    <w:rsid w:val="00C277EA"/>
    <w:rsid w:val="00C50857"/>
    <w:rsid w:val="00C81837"/>
    <w:rsid w:val="00C8518E"/>
    <w:rsid w:val="00C962EE"/>
    <w:rsid w:val="00CA64F6"/>
    <w:rsid w:val="00CA7BA1"/>
    <w:rsid w:val="00CB57F1"/>
    <w:rsid w:val="00CF184E"/>
    <w:rsid w:val="00D146BF"/>
    <w:rsid w:val="00D41D0C"/>
    <w:rsid w:val="00D52794"/>
    <w:rsid w:val="00DC3115"/>
    <w:rsid w:val="00DF2728"/>
    <w:rsid w:val="00DF3910"/>
    <w:rsid w:val="00E02D81"/>
    <w:rsid w:val="00E13D29"/>
    <w:rsid w:val="00E63263"/>
    <w:rsid w:val="00E72AA5"/>
    <w:rsid w:val="00E75291"/>
    <w:rsid w:val="00E91C1B"/>
    <w:rsid w:val="00EA5632"/>
    <w:rsid w:val="00EC53F8"/>
    <w:rsid w:val="00ED0664"/>
    <w:rsid w:val="00EE1C5F"/>
    <w:rsid w:val="00EF4A25"/>
    <w:rsid w:val="00F21852"/>
    <w:rsid w:val="00F3224D"/>
    <w:rsid w:val="00F364C8"/>
    <w:rsid w:val="00F45514"/>
    <w:rsid w:val="00F63823"/>
    <w:rsid w:val="00F87330"/>
    <w:rsid w:val="00F87E1A"/>
    <w:rsid w:val="00F94012"/>
    <w:rsid w:val="00FD74FB"/>
    <w:rsid w:val="00FE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C26B3B"/>
    <w:rPr>
      <w:rFonts w:asciiTheme="minorHAnsi" w:hAnsiTheme="minorHAnsi"/>
      <w:color w:val="31006F" w:themeColor="accent2"/>
      <w:sz w:val="2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E72AA5"/>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rsid w:val="00A300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00D2"/>
    <w:rPr>
      <w:i/>
      <w:iCs/>
      <w:color w:val="404040" w:themeColor="text1" w:themeTint="BF"/>
    </w:rPr>
  </w:style>
  <w:style w:type="table" w:customStyle="1" w:styleId="TableGrid1">
    <w:name w:val="Table Grid1"/>
    <w:basedOn w:val="TableNormal"/>
    <w:next w:val="TableGrid"/>
    <w:uiPriority w:val="39"/>
    <w:rsid w:val="0070783C"/>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0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7B8C"/>
    <w:rPr>
      <w:sz w:val="16"/>
      <w:szCs w:val="16"/>
    </w:rPr>
  </w:style>
  <w:style w:type="paragraph" w:styleId="CommentText">
    <w:name w:val="annotation text"/>
    <w:basedOn w:val="Normal"/>
    <w:link w:val="CommentTextChar"/>
    <w:uiPriority w:val="99"/>
    <w:semiHidden/>
    <w:unhideWhenUsed/>
    <w:rsid w:val="00327B8C"/>
    <w:rPr>
      <w:sz w:val="20"/>
      <w:szCs w:val="20"/>
    </w:rPr>
  </w:style>
  <w:style w:type="character" w:customStyle="1" w:styleId="CommentTextChar">
    <w:name w:val="Comment Text Char"/>
    <w:basedOn w:val="DefaultParagraphFont"/>
    <w:link w:val="CommentText"/>
    <w:uiPriority w:val="99"/>
    <w:semiHidden/>
    <w:rsid w:val="00327B8C"/>
    <w:rPr>
      <w:sz w:val="20"/>
      <w:szCs w:val="20"/>
    </w:rPr>
  </w:style>
  <w:style w:type="paragraph" w:styleId="CommentSubject">
    <w:name w:val="annotation subject"/>
    <w:basedOn w:val="CommentText"/>
    <w:next w:val="CommentText"/>
    <w:link w:val="CommentSubjectChar"/>
    <w:uiPriority w:val="99"/>
    <w:semiHidden/>
    <w:unhideWhenUsed/>
    <w:rsid w:val="00327B8C"/>
    <w:rPr>
      <w:b/>
      <w:bCs/>
    </w:rPr>
  </w:style>
  <w:style w:type="character" w:customStyle="1" w:styleId="CommentSubjectChar">
    <w:name w:val="Comment Subject Char"/>
    <w:basedOn w:val="CommentTextChar"/>
    <w:link w:val="CommentSubject"/>
    <w:uiPriority w:val="99"/>
    <w:semiHidden/>
    <w:rsid w:val="00327B8C"/>
    <w:rPr>
      <w:b/>
      <w:bCs/>
      <w:sz w:val="20"/>
      <w:szCs w:val="20"/>
    </w:rPr>
  </w:style>
  <w:style w:type="paragraph" w:styleId="ListParagraph">
    <w:name w:val="List Paragraph"/>
    <w:basedOn w:val="Normal"/>
    <w:uiPriority w:val="34"/>
    <w:qFormat/>
    <w:rsid w:val="004F6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GB" sz="1100" b="0">
                <a:solidFill>
                  <a:sysClr val="windowText" lastClr="000000"/>
                </a:solidFill>
              </a:rPr>
              <a:t>Graph 1.  Number of Registered/Accredited Members selected for audit January to December 2022</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c:f>
              <c:strCache>
                <c:ptCount val="1"/>
                <c:pt idx="0">
                  <c:v>Number of registered or accredited members selected for audit January to December 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Sheet1!$A$3:$A$14</c:f>
              <c:numCache>
                <c:formatCode>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Sheet1!$B$3:$B$14</c:f>
              <c:numCache>
                <c:formatCode>General</c:formatCode>
                <c:ptCount val="12"/>
                <c:pt idx="0">
                  <c:v>78</c:v>
                </c:pt>
                <c:pt idx="1">
                  <c:v>78</c:v>
                </c:pt>
                <c:pt idx="2">
                  <c:v>77</c:v>
                </c:pt>
                <c:pt idx="3">
                  <c:v>55</c:v>
                </c:pt>
                <c:pt idx="4">
                  <c:v>53</c:v>
                </c:pt>
                <c:pt idx="5">
                  <c:v>54</c:v>
                </c:pt>
                <c:pt idx="6">
                  <c:v>48</c:v>
                </c:pt>
                <c:pt idx="7">
                  <c:v>44</c:v>
                </c:pt>
                <c:pt idx="8">
                  <c:v>46</c:v>
                </c:pt>
                <c:pt idx="9">
                  <c:v>68</c:v>
                </c:pt>
                <c:pt idx="10">
                  <c:v>64</c:v>
                </c:pt>
                <c:pt idx="11">
                  <c:v>42</c:v>
                </c:pt>
              </c:numCache>
            </c:numRef>
          </c:val>
          <c:extLst>
            <c:ext xmlns:c16="http://schemas.microsoft.com/office/drawing/2014/chart" uri="{C3380CC4-5D6E-409C-BE32-E72D297353CC}">
              <c16:uniqueId val="{00000000-B655-49D7-9C24-1EECC2390FC7}"/>
            </c:ext>
          </c:extLst>
        </c:ser>
        <c:dLbls>
          <c:dLblPos val="outEnd"/>
          <c:showLegendKey val="0"/>
          <c:showVal val="1"/>
          <c:showCatName val="0"/>
          <c:showSerName val="0"/>
          <c:showPercent val="0"/>
          <c:showBubbleSize val="0"/>
        </c:dLbls>
        <c:gapWidth val="219"/>
        <c:overlap val="-27"/>
        <c:axId val="1749268383"/>
        <c:axId val="1749268799"/>
      </c:barChart>
      <c:dateAx>
        <c:axId val="1749268383"/>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GB" sz="1100">
                    <a:solidFill>
                      <a:sysClr val="windowText" lastClr="000000"/>
                    </a:solidFill>
                  </a:rPr>
                  <a:t>Audit</a:t>
                </a:r>
                <a:r>
                  <a:rPr lang="en-GB" sz="1100" baseline="0">
                    <a:solidFill>
                      <a:sysClr val="windowText" lastClr="000000"/>
                    </a:solidFill>
                  </a:rPr>
                  <a:t> month</a:t>
                </a:r>
                <a:endParaRPr lang="en-GB" sz="1100">
                  <a:solidFill>
                    <a:sysClr val="windowText" lastClr="000000"/>
                  </a:solidFill>
                </a:endParaRP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749268799"/>
        <c:crosses val="autoZero"/>
        <c:auto val="1"/>
        <c:lblOffset val="100"/>
        <c:baseTimeUnit val="months"/>
      </c:dateAx>
      <c:valAx>
        <c:axId val="17492687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GB" sz="1100">
                    <a:solidFill>
                      <a:sysClr val="windowText" lastClr="000000"/>
                    </a:solidFill>
                  </a:rPr>
                  <a:t>Number of members</a:t>
                </a:r>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7492683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GB" sz="1100">
                <a:solidFill>
                  <a:sysClr val="windowText" lastClr="000000"/>
                </a:solidFill>
              </a:rPr>
              <a:t>Graph 2. Audit</a:t>
            </a:r>
            <a:r>
              <a:rPr lang="en-GB" sz="1100" baseline="0">
                <a:solidFill>
                  <a:sysClr val="windowText" lastClr="000000"/>
                </a:solidFill>
              </a:rPr>
              <a:t> process from January to December 2022</a:t>
            </a:r>
            <a:endParaRPr lang="en-GB" sz="1100">
              <a:solidFill>
                <a:sysClr val="windowText" lastClr="000000"/>
              </a:solidFill>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'Graph 2'!$B$2</c:f>
              <c:strCache>
                <c:ptCount val="1"/>
                <c:pt idx="0">
                  <c:v>Passed audit</c:v>
                </c:pt>
              </c:strCache>
            </c:strRef>
          </c:tx>
          <c:spPr>
            <a:solidFill>
              <a:schemeClr val="accent1"/>
            </a:solidFill>
            <a:ln>
              <a:noFill/>
            </a:ln>
            <a:effectLst/>
          </c:spPr>
          <c:invertIfNegative val="0"/>
          <c:cat>
            <c:numRef>
              <c:f>'Graph 2'!$A$3:$A$14</c:f>
              <c:numCache>
                <c:formatCode>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'Graph 2'!$B$3:$B$14</c:f>
              <c:numCache>
                <c:formatCode>General</c:formatCode>
                <c:ptCount val="12"/>
                <c:pt idx="0">
                  <c:v>59</c:v>
                </c:pt>
                <c:pt idx="1">
                  <c:v>61</c:v>
                </c:pt>
                <c:pt idx="2">
                  <c:v>58</c:v>
                </c:pt>
                <c:pt idx="3">
                  <c:v>45</c:v>
                </c:pt>
                <c:pt idx="4">
                  <c:v>43</c:v>
                </c:pt>
                <c:pt idx="5">
                  <c:v>40</c:v>
                </c:pt>
                <c:pt idx="6">
                  <c:v>38</c:v>
                </c:pt>
                <c:pt idx="7">
                  <c:v>36</c:v>
                </c:pt>
                <c:pt idx="8">
                  <c:v>35</c:v>
                </c:pt>
                <c:pt idx="9">
                  <c:v>52</c:v>
                </c:pt>
                <c:pt idx="10">
                  <c:v>48</c:v>
                </c:pt>
                <c:pt idx="11">
                  <c:v>30</c:v>
                </c:pt>
              </c:numCache>
            </c:numRef>
          </c:val>
          <c:extLst>
            <c:ext xmlns:c16="http://schemas.microsoft.com/office/drawing/2014/chart" uri="{C3380CC4-5D6E-409C-BE32-E72D297353CC}">
              <c16:uniqueId val="{00000000-CCB7-4D54-9A2D-B974EF855F2A}"/>
            </c:ext>
          </c:extLst>
        </c:ser>
        <c:ser>
          <c:idx val="1"/>
          <c:order val="1"/>
          <c:tx>
            <c:strRef>
              <c:f>'Graph 2'!$C$2</c:f>
              <c:strCache>
                <c:ptCount val="1"/>
                <c:pt idx="0">
                  <c:v>Deferred</c:v>
                </c:pt>
              </c:strCache>
            </c:strRef>
          </c:tx>
          <c:spPr>
            <a:solidFill>
              <a:schemeClr val="accent2"/>
            </a:solidFill>
            <a:ln>
              <a:noFill/>
            </a:ln>
            <a:effectLst/>
          </c:spPr>
          <c:invertIfNegative val="0"/>
          <c:cat>
            <c:numRef>
              <c:f>'Graph 2'!$A$3:$A$14</c:f>
              <c:numCache>
                <c:formatCode>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'Graph 2'!$C$3:$C$14</c:f>
              <c:numCache>
                <c:formatCode>General</c:formatCode>
                <c:ptCount val="12"/>
                <c:pt idx="0">
                  <c:v>7</c:v>
                </c:pt>
                <c:pt idx="1">
                  <c:v>2</c:v>
                </c:pt>
                <c:pt idx="2">
                  <c:v>7</c:v>
                </c:pt>
                <c:pt idx="3">
                  <c:v>1</c:v>
                </c:pt>
                <c:pt idx="4">
                  <c:v>5</c:v>
                </c:pt>
                <c:pt idx="5">
                  <c:v>4</c:v>
                </c:pt>
                <c:pt idx="6">
                  <c:v>6</c:v>
                </c:pt>
                <c:pt idx="7">
                  <c:v>1</c:v>
                </c:pt>
                <c:pt idx="8">
                  <c:v>7</c:v>
                </c:pt>
                <c:pt idx="9">
                  <c:v>4</c:v>
                </c:pt>
                <c:pt idx="10">
                  <c:v>2</c:v>
                </c:pt>
                <c:pt idx="11">
                  <c:v>2</c:v>
                </c:pt>
              </c:numCache>
            </c:numRef>
          </c:val>
          <c:extLst>
            <c:ext xmlns:c16="http://schemas.microsoft.com/office/drawing/2014/chart" uri="{C3380CC4-5D6E-409C-BE32-E72D297353CC}">
              <c16:uniqueId val="{00000001-CCB7-4D54-9A2D-B974EF855F2A}"/>
            </c:ext>
          </c:extLst>
        </c:ser>
        <c:ser>
          <c:idx val="2"/>
          <c:order val="2"/>
          <c:tx>
            <c:strRef>
              <c:f>'Graph 2'!$D$2</c:f>
              <c:strCache>
                <c:ptCount val="1"/>
                <c:pt idx="0">
                  <c:v>Cancelled</c:v>
                </c:pt>
              </c:strCache>
            </c:strRef>
          </c:tx>
          <c:spPr>
            <a:solidFill>
              <a:schemeClr val="accent3"/>
            </a:solidFill>
            <a:ln>
              <a:noFill/>
            </a:ln>
            <a:effectLst/>
          </c:spPr>
          <c:invertIfNegative val="0"/>
          <c:cat>
            <c:numRef>
              <c:f>'Graph 2'!$A$3:$A$14</c:f>
              <c:numCache>
                <c:formatCode>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'Graph 2'!$D$3:$D$14</c:f>
              <c:numCache>
                <c:formatCode>General</c:formatCode>
                <c:ptCount val="12"/>
                <c:pt idx="0">
                  <c:v>0</c:v>
                </c:pt>
                <c:pt idx="1">
                  <c:v>6</c:v>
                </c:pt>
                <c:pt idx="2">
                  <c:v>4</c:v>
                </c:pt>
                <c:pt idx="3">
                  <c:v>3</c:v>
                </c:pt>
                <c:pt idx="4">
                  <c:v>0</c:v>
                </c:pt>
                <c:pt idx="5">
                  <c:v>1</c:v>
                </c:pt>
                <c:pt idx="6">
                  <c:v>2</c:v>
                </c:pt>
                <c:pt idx="7">
                  <c:v>2</c:v>
                </c:pt>
                <c:pt idx="8">
                  <c:v>2</c:v>
                </c:pt>
                <c:pt idx="9">
                  <c:v>1</c:v>
                </c:pt>
                <c:pt idx="10">
                  <c:v>6</c:v>
                </c:pt>
                <c:pt idx="11">
                  <c:v>1</c:v>
                </c:pt>
              </c:numCache>
            </c:numRef>
          </c:val>
          <c:extLst>
            <c:ext xmlns:c16="http://schemas.microsoft.com/office/drawing/2014/chart" uri="{C3380CC4-5D6E-409C-BE32-E72D297353CC}">
              <c16:uniqueId val="{00000002-CCB7-4D54-9A2D-B974EF855F2A}"/>
            </c:ext>
          </c:extLst>
        </c:ser>
        <c:ser>
          <c:idx val="3"/>
          <c:order val="3"/>
          <c:tx>
            <c:strRef>
              <c:f>'Graph 2'!$E$2</c:f>
              <c:strCache>
                <c:ptCount val="1"/>
                <c:pt idx="0">
                  <c:v>Expired</c:v>
                </c:pt>
              </c:strCache>
            </c:strRef>
          </c:tx>
          <c:spPr>
            <a:solidFill>
              <a:schemeClr val="accent4"/>
            </a:solidFill>
            <a:ln>
              <a:noFill/>
            </a:ln>
            <a:effectLst/>
          </c:spPr>
          <c:invertIfNegative val="0"/>
          <c:cat>
            <c:numRef>
              <c:f>'Graph 2'!$A$3:$A$14</c:f>
              <c:numCache>
                <c:formatCode>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'Graph 2'!$E$3:$E$14</c:f>
              <c:numCache>
                <c:formatCode>General</c:formatCode>
                <c:ptCount val="12"/>
                <c:pt idx="0">
                  <c:v>11</c:v>
                </c:pt>
                <c:pt idx="1">
                  <c:v>9</c:v>
                </c:pt>
                <c:pt idx="2">
                  <c:v>6</c:v>
                </c:pt>
                <c:pt idx="3">
                  <c:v>5</c:v>
                </c:pt>
                <c:pt idx="4">
                  <c:v>4</c:v>
                </c:pt>
                <c:pt idx="5">
                  <c:v>6</c:v>
                </c:pt>
                <c:pt idx="6">
                  <c:v>2</c:v>
                </c:pt>
                <c:pt idx="7">
                  <c:v>5</c:v>
                </c:pt>
                <c:pt idx="8">
                  <c:v>2</c:v>
                </c:pt>
                <c:pt idx="9">
                  <c:v>10</c:v>
                </c:pt>
                <c:pt idx="10">
                  <c:v>4</c:v>
                </c:pt>
                <c:pt idx="11">
                  <c:v>3</c:v>
                </c:pt>
              </c:numCache>
            </c:numRef>
          </c:val>
          <c:extLst>
            <c:ext xmlns:c16="http://schemas.microsoft.com/office/drawing/2014/chart" uri="{C3380CC4-5D6E-409C-BE32-E72D297353CC}">
              <c16:uniqueId val="{00000003-CCB7-4D54-9A2D-B974EF855F2A}"/>
            </c:ext>
          </c:extLst>
        </c:ser>
        <c:ser>
          <c:idx val="4"/>
          <c:order val="4"/>
          <c:tx>
            <c:strRef>
              <c:f>'Graph 2'!$F$2</c:f>
              <c:strCache>
                <c:ptCount val="1"/>
                <c:pt idx="0">
                  <c:v>Retired</c:v>
                </c:pt>
              </c:strCache>
            </c:strRef>
          </c:tx>
          <c:spPr>
            <a:solidFill>
              <a:schemeClr val="accent5"/>
            </a:solidFill>
            <a:ln>
              <a:noFill/>
            </a:ln>
            <a:effectLst/>
          </c:spPr>
          <c:invertIfNegative val="0"/>
          <c:cat>
            <c:numRef>
              <c:f>'Graph 2'!$A$3:$A$14</c:f>
              <c:numCache>
                <c:formatCode>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'Graph 2'!$F$3:$F$14</c:f>
              <c:numCache>
                <c:formatCode>General</c:formatCode>
                <c:ptCount val="12"/>
                <c:pt idx="3">
                  <c:v>1</c:v>
                </c:pt>
                <c:pt idx="4">
                  <c:v>1</c:v>
                </c:pt>
                <c:pt idx="5">
                  <c:v>1</c:v>
                </c:pt>
                <c:pt idx="10">
                  <c:v>1</c:v>
                </c:pt>
                <c:pt idx="11">
                  <c:v>1</c:v>
                </c:pt>
              </c:numCache>
            </c:numRef>
          </c:val>
          <c:extLst>
            <c:ext xmlns:c16="http://schemas.microsoft.com/office/drawing/2014/chart" uri="{C3380CC4-5D6E-409C-BE32-E72D297353CC}">
              <c16:uniqueId val="{00000004-CCB7-4D54-9A2D-B974EF855F2A}"/>
            </c:ext>
          </c:extLst>
        </c:ser>
        <c:ser>
          <c:idx val="5"/>
          <c:order val="5"/>
          <c:tx>
            <c:strRef>
              <c:f>'Graph 2'!$G$2</c:f>
              <c:strCache>
                <c:ptCount val="1"/>
                <c:pt idx="0">
                  <c:v>Removed</c:v>
                </c:pt>
              </c:strCache>
            </c:strRef>
          </c:tx>
          <c:spPr>
            <a:solidFill>
              <a:schemeClr val="accent6"/>
            </a:solidFill>
            <a:ln>
              <a:noFill/>
            </a:ln>
            <a:effectLst/>
          </c:spPr>
          <c:invertIfNegative val="0"/>
          <c:cat>
            <c:numRef>
              <c:f>'Graph 2'!$A$3:$A$14</c:f>
              <c:numCache>
                <c:formatCode>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'Graph 2'!$G$3:$G$14</c:f>
              <c:numCache>
                <c:formatCode>General</c:formatCode>
                <c:ptCount val="12"/>
                <c:pt idx="0">
                  <c:v>1</c:v>
                </c:pt>
                <c:pt idx="5">
                  <c:v>1</c:v>
                </c:pt>
              </c:numCache>
            </c:numRef>
          </c:val>
          <c:extLst>
            <c:ext xmlns:c16="http://schemas.microsoft.com/office/drawing/2014/chart" uri="{C3380CC4-5D6E-409C-BE32-E72D297353CC}">
              <c16:uniqueId val="{00000005-CCB7-4D54-9A2D-B974EF855F2A}"/>
            </c:ext>
          </c:extLst>
        </c:ser>
        <c:dLbls>
          <c:showLegendKey val="0"/>
          <c:showVal val="0"/>
          <c:showCatName val="0"/>
          <c:showSerName val="0"/>
          <c:showPercent val="0"/>
          <c:showBubbleSize val="0"/>
        </c:dLbls>
        <c:gapWidth val="150"/>
        <c:overlap val="100"/>
        <c:axId val="1021534448"/>
        <c:axId val="1725412320"/>
      </c:barChart>
      <c:dateAx>
        <c:axId val="1021534448"/>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GB" sz="1100">
                    <a:solidFill>
                      <a:sysClr val="windowText" lastClr="000000"/>
                    </a:solidFill>
                  </a:rPr>
                  <a:t>Audit month</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725412320"/>
        <c:crosses val="autoZero"/>
        <c:auto val="1"/>
        <c:lblOffset val="100"/>
        <c:baseTimeUnit val="months"/>
      </c:dateAx>
      <c:valAx>
        <c:axId val="1725412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GB" sz="1100">
                    <a:solidFill>
                      <a:sysClr val="windowText" lastClr="000000"/>
                    </a:solidFill>
                  </a:rPr>
                  <a:t>Number</a:t>
                </a:r>
                <a:r>
                  <a:rPr lang="en-GB" sz="1100" baseline="0">
                    <a:solidFill>
                      <a:sysClr val="windowText" lastClr="000000"/>
                    </a:solidFill>
                  </a:rPr>
                  <a:t> of members</a:t>
                </a:r>
                <a:endParaRPr lang="en-GB" sz="1100">
                  <a:solidFill>
                    <a:sysClr val="windowText" lastClr="000000"/>
                  </a:solidFill>
                </a:endParaRPr>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02153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GB" sz="1100">
                <a:solidFill>
                  <a:sysClr val="windowText" lastClr="000000"/>
                </a:solidFill>
              </a:rPr>
              <a:t>Graph 3.  Total number of pending audit tasks 2022</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1559492563429571"/>
          <c:y val="0.16120370370370371"/>
          <c:w val="0.85662729658792647"/>
          <c:h val="0.56586541265675128"/>
        </c:manualLayout>
      </c:layout>
      <c:barChart>
        <c:barDir val="col"/>
        <c:grouping val="clustered"/>
        <c:varyColors val="0"/>
        <c:ser>
          <c:idx val="0"/>
          <c:order val="0"/>
          <c:tx>
            <c:strRef>
              <c:f>'Graph 3'!$B$2</c:f>
              <c:strCache>
                <c:ptCount val="1"/>
                <c:pt idx="0">
                  <c:v>outstanding</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 3'!$A$3:$A$14</c:f>
              <c:numCache>
                <c:formatCode>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'Graph 3'!$B$3:$B$14</c:f>
              <c:numCache>
                <c:formatCode>General</c:formatCode>
                <c:ptCount val="12"/>
                <c:pt idx="0">
                  <c:v>0</c:v>
                </c:pt>
                <c:pt idx="1">
                  <c:v>0</c:v>
                </c:pt>
                <c:pt idx="2">
                  <c:v>0</c:v>
                </c:pt>
                <c:pt idx="3">
                  <c:v>0</c:v>
                </c:pt>
                <c:pt idx="4">
                  <c:v>0</c:v>
                </c:pt>
                <c:pt idx="5">
                  <c:v>1</c:v>
                </c:pt>
                <c:pt idx="6">
                  <c:v>0</c:v>
                </c:pt>
                <c:pt idx="7">
                  <c:v>0</c:v>
                </c:pt>
                <c:pt idx="8">
                  <c:v>0</c:v>
                </c:pt>
                <c:pt idx="9">
                  <c:v>1</c:v>
                </c:pt>
                <c:pt idx="10">
                  <c:v>3</c:v>
                </c:pt>
                <c:pt idx="11">
                  <c:v>5</c:v>
                </c:pt>
              </c:numCache>
            </c:numRef>
          </c:val>
          <c:extLst>
            <c:ext xmlns:c16="http://schemas.microsoft.com/office/drawing/2014/chart" uri="{C3380CC4-5D6E-409C-BE32-E72D297353CC}">
              <c16:uniqueId val="{00000000-8D00-4F87-AC0B-386739DE466B}"/>
            </c:ext>
          </c:extLst>
        </c:ser>
        <c:dLbls>
          <c:dLblPos val="outEnd"/>
          <c:showLegendKey val="0"/>
          <c:showVal val="1"/>
          <c:showCatName val="0"/>
          <c:showSerName val="0"/>
          <c:showPercent val="0"/>
          <c:showBubbleSize val="0"/>
        </c:dLbls>
        <c:gapWidth val="219"/>
        <c:overlap val="-27"/>
        <c:axId val="1080981216"/>
        <c:axId val="1723848080"/>
      </c:barChart>
      <c:dateAx>
        <c:axId val="1080981216"/>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GB">
                    <a:solidFill>
                      <a:sysClr val="windowText" lastClr="000000"/>
                    </a:solidFill>
                  </a:rPr>
                  <a:t>Audit month</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723848080"/>
        <c:crosses val="autoZero"/>
        <c:auto val="1"/>
        <c:lblOffset val="100"/>
        <c:baseTimeUnit val="months"/>
      </c:dateAx>
      <c:valAx>
        <c:axId val="1723848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solidFill>
                      <a:sysClr val="windowText" lastClr="000000"/>
                    </a:solidFill>
                  </a:rPr>
                  <a:t>Number of members</a:t>
                </a:r>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080981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6a692b9-2c4a-4738-8041-4d0062480306">
      <Terms xmlns="http://schemas.microsoft.com/office/infopath/2007/PartnerControls"/>
    </lcf76f155ced4ddcb4097134ff3c332f>
    <TaxCatchAll xmlns="13438163-e3c7-492a-92b5-794a81d8dce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18" ma:contentTypeDescription="Create a new document." ma:contentTypeScope="" ma:versionID="d84c37f653f2a5a7f9d451e12107c85b">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56663a97d62ca32b60b4e58739ae2409"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http://schemas.microsoft.com/sharepoint/v3"/>
    <ds:schemaRef ds:uri="13438163-e3c7-492a-92b5-794a81d8dce0"/>
    <ds:schemaRef ds:uri="86a692b9-2c4a-4738-8041-4d0062480306"/>
  </ds:schemaRefs>
</ds:datastoreItem>
</file>

<file path=customXml/itemProps2.xml><?xml version="1.0" encoding="utf-8"?>
<ds:datastoreItem xmlns:ds="http://schemas.openxmlformats.org/officeDocument/2006/customXml" ds:itemID="{E5024B6E-9483-48C9-8A8C-6AC1F7C7E27D}">
  <ds:schemaRefs>
    <ds:schemaRef ds:uri="http://schemas.openxmlformats.org/officeDocument/2006/bibliography"/>
  </ds:schemaRefs>
</ds:datastoreItem>
</file>

<file path=customXml/itemProps3.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4.xml><?xml version="1.0" encoding="utf-8"?>
<ds:datastoreItem xmlns:ds="http://schemas.openxmlformats.org/officeDocument/2006/customXml" ds:itemID="{A49E7265-DA75-45A4-801E-E6D0A057B7E8}"/>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Antony McCranor</dc:creator>
  <cp:lastModifiedBy>Sarah Day</cp:lastModifiedBy>
  <cp:revision>5</cp:revision>
  <cp:lastPrinted>2017-12-01T15:11:00Z</cp:lastPrinted>
  <dcterms:created xsi:type="dcterms:W3CDTF">2023-05-24T17:33:00Z</dcterms:created>
  <dcterms:modified xsi:type="dcterms:W3CDTF">2023-05-24T17:38:00Z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0x010100B477A746AA97B345A77C99331220039C</vt:lpwstr>
  </property>
</Properties>
</file>